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9066E" w:rsidRPr="00125D65" w:rsidRDefault="00D9066E" w:rsidP="00D9066E">
      <w:pPr>
        <w:tabs>
          <w:tab w:val="right" w:pos="9639"/>
        </w:tabs>
        <w:overflowPunct w:val="0"/>
        <w:autoSpaceDE w:val="0"/>
        <w:autoSpaceDN w:val="0"/>
        <w:adjustRightInd w:val="0"/>
        <w:textAlignment w:val="baseline"/>
        <w:rPr>
          <w:rFonts w:ascii="Arial" w:eastAsia="Arial Unicode MS" w:hAnsi="Arial" w:cs="Times New Roman"/>
          <w:b/>
          <w:bCs/>
          <w:i/>
          <w:sz w:val="28"/>
          <w:szCs w:val="28"/>
        </w:rPr>
      </w:pPr>
      <w:r w:rsidRPr="00125D65">
        <w:rPr>
          <w:rFonts w:ascii="Arial" w:eastAsia="Arial Unicode MS" w:hAnsi="Arial" w:cs="Times New Roman"/>
          <w:b/>
          <w:bCs/>
          <w:sz w:val="28"/>
          <w:szCs w:val="28"/>
        </w:rPr>
        <w:t>3GPP T</w:t>
      </w:r>
      <w:bookmarkStart w:id="0" w:name="_Ref452454252"/>
      <w:bookmarkEnd w:id="0"/>
      <w:r w:rsidRPr="00125D65">
        <w:rPr>
          <w:rFonts w:ascii="Arial" w:eastAsia="Arial Unicode MS" w:hAnsi="Arial" w:cs="Times New Roman"/>
          <w:b/>
          <w:bCs/>
          <w:sz w:val="28"/>
          <w:szCs w:val="28"/>
        </w:rPr>
        <w:t>SG</w:t>
      </w:r>
      <w:r w:rsidRPr="00125D65">
        <w:rPr>
          <w:rFonts w:ascii="Arial" w:eastAsia="Arial Unicode MS" w:hAnsi="Arial" w:cs="Times New Roman" w:hint="eastAsia"/>
          <w:b/>
          <w:bCs/>
          <w:sz w:val="28"/>
          <w:szCs w:val="28"/>
        </w:rPr>
        <w:t>-</w:t>
      </w:r>
      <w:r w:rsidRPr="00125D65">
        <w:rPr>
          <w:rFonts w:ascii="Arial" w:eastAsia="Arial Unicode MS" w:hAnsi="Arial" w:cs="Times New Roman"/>
          <w:b/>
          <w:bCs/>
          <w:sz w:val="28"/>
          <w:szCs w:val="28"/>
        </w:rPr>
        <w:t>RAN</w:t>
      </w:r>
      <w:r w:rsidRPr="00125D65">
        <w:rPr>
          <w:rFonts w:ascii="Arial" w:eastAsia="Arial Unicode MS" w:hAnsi="Arial" w:cs="Times New Roman" w:hint="eastAsia"/>
          <w:b/>
          <w:bCs/>
          <w:sz w:val="28"/>
          <w:szCs w:val="28"/>
        </w:rPr>
        <w:t xml:space="preserve"> WG</w:t>
      </w:r>
      <w:r w:rsidRPr="00125D65">
        <w:rPr>
          <w:rFonts w:ascii="Arial" w:eastAsia="Arial Unicode MS" w:hAnsi="Arial" w:cs="Times New Roman"/>
          <w:b/>
          <w:bCs/>
          <w:sz w:val="28"/>
          <w:szCs w:val="28"/>
        </w:rPr>
        <w:t>2</w:t>
      </w:r>
      <w:r w:rsidRPr="00125D65">
        <w:rPr>
          <w:rFonts w:ascii="Arial" w:eastAsia="Arial Unicode MS" w:hAnsi="Arial" w:cs="Times New Roman" w:hint="eastAsia"/>
          <w:b/>
          <w:bCs/>
          <w:sz w:val="28"/>
          <w:szCs w:val="28"/>
        </w:rPr>
        <w:t xml:space="preserve"> #1</w:t>
      </w:r>
      <w:r>
        <w:rPr>
          <w:rFonts w:ascii="Arial" w:eastAsia="Arial Unicode MS" w:hAnsi="Arial" w:cs="Times New Roman"/>
          <w:b/>
          <w:bCs/>
          <w:sz w:val="28"/>
          <w:szCs w:val="28"/>
        </w:rPr>
        <w:t>20</w:t>
      </w:r>
      <w:r w:rsidRPr="00125D65">
        <w:rPr>
          <w:rFonts w:ascii="Arial" w:eastAsia="Arial Unicode MS" w:hAnsi="Arial" w:cs="Times New Roman"/>
          <w:b/>
          <w:bCs/>
          <w:sz w:val="28"/>
          <w:szCs w:val="28"/>
        </w:rPr>
        <w:tab/>
        <w:t>R2-2</w:t>
      </w:r>
      <w:r>
        <w:rPr>
          <w:rFonts w:ascii="Arial" w:eastAsia="Arial Unicode MS" w:hAnsi="Arial" w:cs="Times New Roman"/>
          <w:b/>
          <w:bCs/>
          <w:sz w:val="28"/>
          <w:szCs w:val="28"/>
          <w:lang w:eastAsia="zh-CN"/>
        </w:rPr>
        <w:t>2</w:t>
      </w:r>
      <w:r w:rsidR="007C4677">
        <w:rPr>
          <w:rFonts w:ascii="Arial" w:eastAsia="Arial Unicode MS" w:hAnsi="Arial" w:cs="Times New Roman"/>
          <w:b/>
          <w:bCs/>
          <w:sz w:val="28"/>
          <w:szCs w:val="28"/>
          <w:lang w:eastAsia="zh-CN"/>
        </w:rPr>
        <w:t>11884</w:t>
      </w:r>
      <w:bookmarkStart w:id="1" w:name="_GoBack"/>
      <w:bookmarkEnd w:id="1"/>
    </w:p>
    <w:p w:rsidR="00001EF2" w:rsidRPr="002C6C08" w:rsidRDefault="00D9066E" w:rsidP="00D9066E">
      <w:pPr>
        <w:tabs>
          <w:tab w:val="right" w:pos="9639"/>
        </w:tabs>
        <w:overflowPunct w:val="0"/>
        <w:autoSpaceDE w:val="0"/>
        <w:autoSpaceDN w:val="0"/>
        <w:adjustRightInd w:val="0"/>
        <w:jc w:val="left"/>
        <w:textAlignment w:val="baseline"/>
        <w:rPr>
          <w:rFonts w:ascii="Arial" w:eastAsia="Arial Unicode MS" w:hAnsi="Arial"/>
          <w:b/>
          <w:bCs/>
          <w:kern w:val="0"/>
          <w:sz w:val="24"/>
          <w:szCs w:val="20"/>
        </w:rPr>
      </w:pPr>
      <w:r w:rsidRPr="002159E6">
        <w:rPr>
          <w:rFonts w:ascii="Arial" w:eastAsia="Arial Unicode MS" w:hAnsi="Arial" w:cs="Times New Roman"/>
          <w:b/>
          <w:bCs/>
          <w:sz w:val="28"/>
          <w:szCs w:val="28"/>
        </w:rPr>
        <w:fldChar w:fldCharType="begin"/>
      </w:r>
      <w:r w:rsidRPr="002159E6">
        <w:rPr>
          <w:rFonts w:ascii="Arial" w:eastAsia="Arial Unicode MS" w:hAnsi="Arial" w:cs="Times New Roman"/>
          <w:b/>
          <w:bCs/>
          <w:sz w:val="28"/>
          <w:szCs w:val="28"/>
        </w:rPr>
        <w:instrText xml:space="preserve"> DOCPROPERTY  Location  \* MERGEFORMAT </w:instrText>
      </w:r>
      <w:r w:rsidRPr="002159E6">
        <w:rPr>
          <w:rFonts w:ascii="Arial" w:eastAsia="Arial Unicode MS" w:hAnsi="Arial" w:cs="Times New Roman"/>
          <w:b/>
          <w:bCs/>
          <w:sz w:val="28"/>
          <w:szCs w:val="28"/>
        </w:rPr>
        <w:fldChar w:fldCharType="separate"/>
      </w:r>
      <w:r w:rsidRPr="002159E6">
        <w:rPr>
          <w:rFonts w:ascii="Arial" w:eastAsia="Arial Unicode MS" w:hAnsi="Arial" w:cs="Times New Roman"/>
          <w:b/>
          <w:bCs/>
          <w:sz w:val="28"/>
          <w:szCs w:val="28"/>
        </w:rPr>
        <w:t xml:space="preserve">Toulouse, France, </w:t>
      </w:r>
      <w:r w:rsidRPr="002159E6">
        <w:rPr>
          <w:rFonts w:ascii="Arial" w:eastAsia="Arial Unicode MS" w:hAnsi="Arial" w:cs="Times New Roman"/>
          <w:b/>
          <w:bCs/>
          <w:sz w:val="28"/>
          <w:szCs w:val="28"/>
        </w:rPr>
        <w:fldChar w:fldCharType="end"/>
      </w:r>
      <w:r w:rsidRPr="002159E6">
        <w:rPr>
          <w:rFonts w:ascii="Arial" w:eastAsia="Arial Unicode MS" w:hAnsi="Arial" w:cs="Times New Roman"/>
          <w:b/>
          <w:bCs/>
          <w:sz w:val="28"/>
          <w:szCs w:val="28"/>
        </w:rPr>
        <w:fldChar w:fldCharType="begin"/>
      </w:r>
      <w:r w:rsidRPr="002159E6">
        <w:rPr>
          <w:rFonts w:ascii="Arial" w:eastAsia="Arial Unicode MS" w:hAnsi="Arial" w:cs="Times New Roman"/>
          <w:b/>
          <w:bCs/>
          <w:sz w:val="28"/>
          <w:szCs w:val="28"/>
        </w:rPr>
        <w:instrText xml:space="preserve"> DOCPROPERTY  StartDate  \* MERGEFORMAT </w:instrText>
      </w:r>
      <w:r w:rsidRPr="002159E6">
        <w:rPr>
          <w:rFonts w:ascii="Arial" w:eastAsia="Arial Unicode MS" w:hAnsi="Arial" w:cs="Times New Roman"/>
          <w:b/>
          <w:bCs/>
          <w:sz w:val="28"/>
          <w:szCs w:val="28"/>
        </w:rPr>
        <w:fldChar w:fldCharType="separate"/>
      </w:r>
      <w:r w:rsidRPr="002159E6">
        <w:rPr>
          <w:rFonts w:ascii="Arial" w:eastAsia="Arial Unicode MS" w:hAnsi="Arial" w:cs="Times New Roman"/>
          <w:b/>
          <w:bCs/>
          <w:sz w:val="28"/>
          <w:szCs w:val="28"/>
        </w:rPr>
        <w:t xml:space="preserve"> 14th </w:t>
      </w:r>
      <w:r w:rsidRPr="002159E6">
        <w:rPr>
          <w:rFonts w:ascii="Arial" w:eastAsia="Arial Unicode MS" w:hAnsi="Arial" w:cs="Times New Roman"/>
          <w:b/>
          <w:bCs/>
          <w:sz w:val="28"/>
          <w:szCs w:val="28"/>
        </w:rPr>
        <w:fldChar w:fldCharType="end"/>
      </w:r>
      <w:r w:rsidRPr="002159E6">
        <w:rPr>
          <w:rFonts w:ascii="Arial" w:eastAsia="Arial Unicode MS" w:hAnsi="Arial" w:cs="Times New Roman"/>
          <w:b/>
          <w:bCs/>
          <w:sz w:val="28"/>
          <w:szCs w:val="28"/>
        </w:rPr>
        <w:t>- 18th Nov 2022</w:t>
      </w:r>
      <w:r w:rsidRPr="00125D65">
        <w:rPr>
          <w:rFonts w:ascii="Arial" w:eastAsia="Arial Unicode MS" w:hAnsi="Arial" w:cs="Times New Roman"/>
          <w:b/>
          <w:bCs/>
          <w:sz w:val="28"/>
          <w:szCs w:val="28"/>
        </w:rPr>
        <w:t xml:space="preserve"> </w:t>
      </w:r>
      <w:r>
        <w:rPr>
          <w:rFonts w:ascii="Arial" w:eastAsia="Arial Unicode MS" w:hAnsi="Arial"/>
          <w:b/>
          <w:bCs/>
          <w:kern w:val="0"/>
          <w:sz w:val="24"/>
          <w:szCs w:val="20"/>
        </w:rPr>
        <w:t xml:space="preserve">         </w:t>
      </w:r>
      <w:r w:rsidR="001B4776">
        <w:rPr>
          <w:rFonts w:ascii="Arial" w:eastAsia="Arial Unicode MS" w:hAnsi="Arial"/>
          <w:b/>
          <w:bCs/>
          <w:kern w:val="0"/>
          <w:sz w:val="24"/>
          <w:szCs w:val="20"/>
        </w:rPr>
        <w:t xml:space="preserve">                    </w:t>
      </w:r>
      <w:r w:rsidR="00CB2820">
        <w:rPr>
          <w:rFonts w:ascii="Arial" w:eastAsia="Arial Unicode MS" w:hAnsi="Arial"/>
          <w:b/>
          <w:bCs/>
          <w:kern w:val="0"/>
          <w:sz w:val="24"/>
          <w:szCs w:val="20"/>
        </w:rPr>
        <w:t xml:space="preserve">       </w:t>
      </w:r>
      <w:r w:rsidR="00586906">
        <w:rPr>
          <w:rFonts w:ascii="Arial" w:eastAsia="Arial Unicode MS" w:hAnsi="Arial"/>
          <w:b/>
          <w:bCs/>
          <w:kern w:val="0"/>
          <w:sz w:val="24"/>
          <w:szCs w:val="20"/>
        </w:rPr>
        <w:t xml:space="preserve">         </w:t>
      </w:r>
      <w:r w:rsidR="007B1A0E">
        <w:rPr>
          <w:rFonts w:ascii="Arial" w:eastAsia="Arial Unicode MS" w:hAnsi="Arial"/>
          <w:b/>
          <w:bCs/>
          <w:kern w:val="0"/>
          <w:sz w:val="24"/>
          <w:szCs w:val="20"/>
        </w:rPr>
        <w:t xml:space="preserve">       </w:t>
      </w:r>
    </w:p>
    <w:p w:rsidR="003E16F6" w:rsidRPr="00001EF2" w:rsidRDefault="000644F8" w:rsidP="003E16F6">
      <w:pPr>
        <w:overflowPunct w:val="0"/>
        <w:autoSpaceDE w:val="0"/>
        <w:autoSpaceDN w:val="0"/>
        <w:adjustRightInd w:val="0"/>
        <w:jc w:val="left"/>
        <w:textAlignment w:val="baseline"/>
        <w:rPr>
          <w:rFonts w:ascii="Arial" w:eastAsia="Arial Unicode MS" w:hAnsi="Arial"/>
          <w:b/>
          <w:bCs/>
          <w:kern w:val="0"/>
          <w:sz w:val="24"/>
          <w:szCs w:val="20"/>
          <w:lang w:eastAsia="zh-CN"/>
        </w:rPr>
      </w:pPr>
      <w:r>
        <w:rPr>
          <w:rFonts w:ascii="Arial" w:eastAsia="Arial Unicode MS" w:hAnsi="Arial" w:hint="eastAsia"/>
          <w:b/>
          <w:bCs/>
          <w:kern w:val="0"/>
          <w:sz w:val="24"/>
          <w:szCs w:val="20"/>
          <w:lang w:eastAsia="zh-CN"/>
        </w:rPr>
        <w:t xml:space="preserve"> </w:t>
      </w:r>
    </w:p>
    <w:p w:rsidR="003E16F6"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lang w:eastAsia="en-US"/>
        </w:rPr>
      </w:pPr>
      <w:r>
        <w:rPr>
          <w:rFonts w:ascii="Arial" w:eastAsia="Arial Unicode MS" w:hAnsi="Arial" w:cs="Arial"/>
          <w:b/>
          <w:bCs/>
          <w:kern w:val="0"/>
          <w:sz w:val="24"/>
          <w:szCs w:val="20"/>
          <w:lang w:eastAsia="en-US"/>
        </w:rPr>
        <w:t>Source: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NEC</w:t>
      </w:r>
    </w:p>
    <w:p w:rsidR="006D1C45" w:rsidRPr="002C6C08" w:rsidRDefault="006D1C45" w:rsidP="002B6DE2">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lang w:eastAsia="en-US"/>
        </w:rPr>
      </w:pPr>
      <w:r>
        <w:rPr>
          <w:rFonts w:ascii="Arial" w:eastAsia="Arial Unicode MS" w:hAnsi="Arial" w:cs="Arial"/>
          <w:b/>
          <w:bCs/>
          <w:kern w:val="0"/>
          <w:sz w:val="24"/>
          <w:szCs w:val="20"/>
          <w:lang w:eastAsia="en-US"/>
        </w:rPr>
        <w:t>Agenda</w:t>
      </w:r>
      <w:r w:rsidR="00F80AF1">
        <w:rPr>
          <w:rFonts w:ascii="Arial" w:eastAsia="Arial Unicode MS" w:hAnsi="Arial" w:cs="Arial"/>
          <w:b/>
          <w:bCs/>
          <w:kern w:val="0"/>
          <w:sz w:val="24"/>
          <w:szCs w:val="20"/>
          <w:lang w:eastAsia="en-US"/>
        </w:rPr>
        <w:t xml:space="preserve"> item</w:t>
      </w:r>
      <w:r>
        <w:rPr>
          <w:rFonts w:ascii="Arial" w:eastAsia="Arial Unicode MS" w:hAnsi="Arial" w:cs="Arial"/>
          <w:b/>
          <w:bCs/>
          <w:kern w:val="0"/>
          <w:sz w:val="24"/>
          <w:szCs w:val="20"/>
          <w:lang w:eastAsia="en-US"/>
        </w:rPr>
        <w:t>:</w:t>
      </w:r>
      <w:r>
        <w:rPr>
          <w:rFonts w:ascii="Arial" w:eastAsia="Arial Unicode MS" w:hAnsi="Arial" w:cs="Arial"/>
          <w:b/>
          <w:bCs/>
          <w:kern w:val="0"/>
          <w:sz w:val="24"/>
          <w:szCs w:val="20"/>
          <w:lang w:eastAsia="en-US"/>
        </w:rPr>
        <w:tab/>
      </w:r>
      <w:r>
        <w:rPr>
          <w:rFonts w:ascii="Arial" w:eastAsia="Arial Unicode MS" w:hAnsi="Arial" w:cs="Arial"/>
          <w:b/>
          <w:bCs/>
          <w:kern w:val="0"/>
          <w:sz w:val="24"/>
          <w:szCs w:val="20"/>
          <w:lang w:eastAsia="en-US"/>
        </w:rPr>
        <w:tab/>
      </w:r>
      <w:r w:rsidR="00906406" w:rsidRPr="00906406">
        <w:rPr>
          <w:rFonts w:ascii="Arial" w:eastAsia="Arial Unicode MS" w:hAnsi="Arial" w:cs="Arial"/>
          <w:b/>
          <w:bCs/>
          <w:kern w:val="0"/>
          <w:sz w:val="24"/>
          <w:szCs w:val="20"/>
        </w:rPr>
        <w:t>8</w:t>
      </w:r>
      <w:r w:rsidR="00906406" w:rsidRPr="00217A27">
        <w:rPr>
          <w:rFonts w:ascii="Arial" w:eastAsia="Arial Unicode MS" w:hAnsi="Arial" w:cs="Arial"/>
          <w:b/>
          <w:bCs/>
          <w:kern w:val="0"/>
          <w:sz w:val="24"/>
          <w:szCs w:val="20"/>
        </w:rPr>
        <w:t>.13.</w:t>
      </w:r>
      <w:r w:rsidR="00F577C8" w:rsidRPr="00217A27">
        <w:rPr>
          <w:rFonts w:ascii="Arial" w:eastAsia="Arial Unicode MS" w:hAnsi="Arial" w:cs="Arial"/>
          <w:b/>
          <w:bCs/>
          <w:kern w:val="0"/>
          <w:sz w:val="24"/>
          <w:szCs w:val="20"/>
        </w:rPr>
        <w:t>4</w:t>
      </w:r>
      <w:r w:rsidR="00906406" w:rsidRPr="00217A27">
        <w:rPr>
          <w:rFonts w:ascii="Arial" w:eastAsia="Arial Unicode MS" w:hAnsi="Arial" w:cs="Arial"/>
          <w:b/>
          <w:bCs/>
          <w:kern w:val="0"/>
          <w:sz w:val="24"/>
          <w:szCs w:val="20"/>
        </w:rPr>
        <w:t xml:space="preserve">      </w:t>
      </w:r>
      <w:r w:rsidR="00F577C8" w:rsidRPr="00217A27">
        <w:rPr>
          <w:rFonts w:ascii="Arial" w:eastAsia="Arial Unicode MS" w:hAnsi="Arial" w:cs="Arial"/>
          <w:b/>
          <w:bCs/>
          <w:kern w:val="0"/>
          <w:sz w:val="24"/>
          <w:szCs w:val="20"/>
        </w:rPr>
        <w:t>SHR and SPCR</w:t>
      </w:r>
    </w:p>
    <w:p w:rsidR="003E16F6" w:rsidRPr="002C6C08"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Title: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009C4F5E">
        <w:rPr>
          <w:rFonts w:ascii="Arial" w:eastAsia="Arial Unicode MS" w:hAnsi="Arial" w:cs="Arial"/>
          <w:b/>
          <w:bCs/>
          <w:kern w:val="0"/>
          <w:sz w:val="24"/>
          <w:szCs w:val="20"/>
        </w:rPr>
        <w:t xml:space="preserve">Discussion on </w:t>
      </w:r>
      <w:r w:rsidR="009C4F5E">
        <w:rPr>
          <w:rFonts w:ascii="Arial" w:eastAsia="Arial Unicode MS" w:hAnsi="Arial" w:cs="Arial"/>
          <w:b/>
          <w:bCs/>
          <w:kern w:val="0"/>
          <w:sz w:val="24"/>
          <w:szCs w:val="20"/>
          <w:lang w:eastAsia="en-US"/>
        </w:rPr>
        <w:t>s</w:t>
      </w:r>
      <w:r w:rsidR="001706AF">
        <w:rPr>
          <w:rFonts w:ascii="Arial" w:eastAsia="Arial Unicode MS" w:hAnsi="Arial" w:cs="Arial"/>
          <w:b/>
          <w:bCs/>
          <w:kern w:val="0"/>
          <w:sz w:val="24"/>
          <w:szCs w:val="20"/>
          <w:lang w:eastAsia="en-US"/>
        </w:rPr>
        <w:t>uccessful PSCell change report</w:t>
      </w:r>
    </w:p>
    <w:p w:rsidR="003E16F6" w:rsidRPr="002C6C08" w:rsidRDefault="003E16F6" w:rsidP="003E16F6">
      <w:pPr>
        <w:widowControl/>
        <w:overflowPunct w:val="0"/>
        <w:autoSpaceDE w:val="0"/>
        <w:autoSpaceDN w:val="0"/>
        <w:adjustRightInd w:val="0"/>
        <w:spacing w:after="120"/>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Document for:</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Discussion</w:t>
      </w:r>
      <w:r w:rsidR="0012553E">
        <w:rPr>
          <w:rFonts w:ascii="Arial" w:eastAsia="Arial Unicode MS" w:hAnsi="Arial" w:cs="Arial"/>
          <w:b/>
          <w:bCs/>
          <w:kern w:val="0"/>
          <w:sz w:val="24"/>
          <w:szCs w:val="20"/>
          <w:lang w:eastAsia="en-US"/>
        </w:rPr>
        <w:t xml:space="preserve"> and decision</w:t>
      </w:r>
    </w:p>
    <w:p w:rsidR="000162A9" w:rsidRPr="00D34080" w:rsidRDefault="000162A9" w:rsidP="00D34080">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1. Introduction</w:t>
      </w:r>
    </w:p>
    <w:p w:rsidR="00A84AAC" w:rsidRDefault="00D9066E" w:rsidP="00A84AAC">
      <w:pPr>
        <w:widowControl/>
        <w:spacing w:before="120" w:afterLines="50" w:after="120"/>
        <w:rPr>
          <w:rFonts w:ascii="Arial" w:eastAsia="Arial Unicode MS" w:hAnsi="Arial"/>
          <w:kern w:val="0"/>
          <w:szCs w:val="20"/>
          <w:lang w:eastAsia="zh-CN"/>
        </w:rPr>
      </w:pPr>
      <w:r>
        <w:rPr>
          <w:rFonts w:ascii="Arial" w:eastAsia="Arial Unicode MS" w:hAnsi="Arial"/>
          <w:kern w:val="0"/>
          <w:szCs w:val="20"/>
          <w:lang w:eastAsia="zh-CN"/>
        </w:rPr>
        <w:t xml:space="preserve">During last RAN2 meeting, some initial discussion </w:t>
      </w:r>
      <w:r w:rsidR="007E527F">
        <w:rPr>
          <w:rFonts w:ascii="Arial" w:eastAsia="Arial Unicode MS" w:hAnsi="Arial"/>
          <w:kern w:val="0"/>
          <w:szCs w:val="20"/>
          <w:lang w:eastAsia="zh-CN"/>
        </w:rPr>
        <w:t>on SPR was made and the following agreements were achieved:</w:t>
      </w:r>
    </w:p>
    <w:p w:rsidR="00D9066E" w:rsidRDefault="00D9066E" w:rsidP="00D9066E">
      <w:pPr>
        <w:pStyle w:val="Doc-text2"/>
        <w:pBdr>
          <w:top w:val="single" w:sz="4" w:space="1" w:color="auto"/>
          <w:left w:val="single" w:sz="4" w:space="4" w:color="auto"/>
          <w:bottom w:val="single" w:sz="4" w:space="1" w:color="auto"/>
          <w:right w:val="single" w:sz="4" w:space="4" w:color="auto"/>
        </w:pBdr>
      </w:pPr>
      <w:r>
        <w:t>Agreements</w:t>
      </w:r>
    </w:p>
    <w:p w:rsidR="00D9066E" w:rsidRDefault="00D9066E" w:rsidP="00D9066E">
      <w:pPr>
        <w:pStyle w:val="Doc-text2"/>
        <w:pBdr>
          <w:top w:val="single" w:sz="4" w:space="1" w:color="auto"/>
          <w:left w:val="single" w:sz="4" w:space="4" w:color="auto"/>
          <w:bottom w:val="single" w:sz="4" w:space="1" w:color="auto"/>
          <w:right w:val="single" w:sz="4" w:space="4" w:color="auto"/>
        </w:pBdr>
      </w:pPr>
      <w:r>
        <w:t>1</w:t>
      </w:r>
      <w:r>
        <w:tab/>
        <w:t>RAN2 confirms the scenarios for SPR for NR-DC, including:</w:t>
      </w:r>
    </w:p>
    <w:p w:rsidR="00D9066E" w:rsidRDefault="00D9066E" w:rsidP="00D9066E">
      <w:pPr>
        <w:pStyle w:val="Doc-text2"/>
        <w:pBdr>
          <w:top w:val="single" w:sz="4" w:space="1" w:color="auto"/>
          <w:left w:val="single" w:sz="4" w:space="4" w:color="auto"/>
          <w:bottom w:val="single" w:sz="4" w:space="1" w:color="auto"/>
          <w:right w:val="single" w:sz="4" w:space="4" w:color="auto"/>
        </w:pBdr>
      </w:pPr>
      <w:r>
        <w:t>•</w:t>
      </w:r>
      <w:r>
        <w:tab/>
        <w:t>SN- and MN-initiated classic PSCell change / CPC</w:t>
      </w:r>
    </w:p>
    <w:p w:rsidR="00D9066E" w:rsidRDefault="00D9066E" w:rsidP="00D9066E">
      <w:pPr>
        <w:pStyle w:val="Doc-text2"/>
        <w:pBdr>
          <w:top w:val="single" w:sz="4" w:space="1" w:color="auto"/>
          <w:left w:val="single" w:sz="4" w:space="4" w:color="auto"/>
          <w:bottom w:val="single" w:sz="4" w:space="1" w:color="auto"/>
          <w:right w:val="single" w:sz="4" w:space="4" w:color="auto"/>
        </w:pBdr>
      </w:pPr>
      <w:r>
        <w:t>•</w:t>
      </w:r>
      <w:r>
        <w:tab/>
        <w:t>Intra-SN classic PSCell change / CPC</w:t>
      </w:r>
    </w:p>
    <w:p w:rsidR="00D9066E" w:rsidRDefault="00D9066E" w:rsidP="00D9066E">
      <w:pPr>
        <w:pStyle w:val="Doc-text2"/>
        <w:pBdr>
          <w:top w:val="single" w:sz="4" w:space="1" w:color="auto"/>
          <w:left w:val="single" w:sz="4" w:space="4" w:color="auto"/>
          <w:bottom w:val="single" w:sz="4" w:space="1" w:color="auto"/>
          <w:right w:val="single" w:sz="4" w:space="4" w:color="auto"/>
        </w:pBdr>
      </w:pPr>
      <w:r>
        <w:t>•</w:t>
      </w:r>
      <w:r>
        <w:tab/>
        <w:t>Classic Addition / CPA</w:t>
      </w:r>
    </w:p>
    <w:p w:rsidR="00D9066E" w:rsidRDefault="00D9066E" w:rsidP="00D9066E">
      <w:pPr>
        <w:pStyle w:val="Doc-text2"/>
        <w:pBdr>
          <w:top w:val="single" w:sz="4" w:space="1" w:color="auto"/>
          <w:left w:val="single" w:sz="4" w:space="4" w:color="auto"/>
          <w:bottom w:val="single" w:sz="4" w:space="1" w:color="auto"/>
          <w:right w:val="single" w:sz="4" w:space="4" w:color="auto"/>
        </w:pBdr>
      </w:pPr>
      <w:r>
        <w:t>1a</w:t>
      </w:r>
      <w:r>
        <w:tab/>
        <w:t>RAN2 will discuss HO with SN change later, after the basic solution for SPR is known</w:t>
      </w:r>
    </w:p>
    <w:p w:rsidR="00D9066E" w:rsidRDefault="00D9066E" w:rsidP="00D9066E">
      <w:pPr>
        <w:pStyle w:val="Doc-text2"/>
        <w:pBdr>
          <w:top w:val="single" w:sz="4" w:space="1" w:color="auto"/>
          <w:left w:val="single" w:sz="4" w:space="4" w:color="auto"/>
          <w:bottom w:val="single" w:sz="4" w:space="1" w:color="auto"/>
          <w:right w:val="single" w:sz="4" w:space="4" w:color="auto"/>
        </w:pBdr>
      </w:pPr>
      <w:r>
        <w:t>2</w:t>
      </w:r>
      <w:r>
        <w:tab/>
        <w:t>Given that PSCell addition is proposed by all companies, SPR is used as the abbreviations to use for the feature.</w:t>
      </w:r>
    </w:p>
    <w:p w:rsidR="00D9066E" w:rsidRDefault="00D9066E" w:rsidP="00D9066E">
      <w:pPr>
        <w:pStyle w:val="Doc-text2"/>
        <w:pBdr>
          <w:top w:val="single" w:sz="4" w:space="1" w:color="auto"/>
          <w:left w:val="single" w:sz="4" w:space="4" w:color="auto"/>
          <w:bottom w:val="single" w:sz="4" w:space="1" w:color="auto"/>
          <w:right w:val="single" w:sz="4" w:space="4" w:color="auto"/>
        </w:pBdr>
      </w:pPr>
      <w:r>
        <w:t>3</w:t>
      </w:r>
      <w:r>
        <w:tab/>
        <w:t>RAN2 confirm to prioritize NR-DC scenario for SPR.</w:t>
      </w:r>
    </w:p>
    <w:p w:rsidR="00D9066E" w:rsidRDefault="00D9066E" w:rsidP="00D9066E">
      <w:pPr>
        <w:pStyle w:val="Doc-text2"/>
        <w:pBdr>
          <w:top w:val="single" w:sz="4" w:space="1" w:color="auto"/>
          <w:left w:val="single" w:sz="4" w:space="4" w:color="auto"/>
          <w:bottom w:val="single" w:sz="4" w:space="1" w:color="auto"/>
          <w:right w:val="single" w:sz="4" w:space="4" w:color="auto"/>
        </w:pBdr>
      </w:pPr>
      <w:r>
        <w:t>4</w:t>
      </w:r>
      <w:r>
        <w:tab/>
        <w:t>SHR solution is taken as baseline for the SPR in terms of configuration and reporting at high level. Details of the configuration and report need to be tailored/customized/new message per use case.</w:t>
      </w:r>
    </w:p>
    <w:p w:rsidR="00D9066E" w:rsidRDefault="00D9066E" w:rsidP="00D9066E">
      <w:pPr>
        <w:pStyle w:val="Doc-text2"/>
        <w:pBdr>
          <w:top w:val="single" w:sz="4" w:space="1" w:color="auto"/>
          <w:left w:val="single" w:sz="4" w:space="4" w:color="auto"/>
          <w:bottom w:val="single" w:sz="4" w:space="1" w:color="auto"/>
          <w:right w:val="single" w:sz="4" w:space="4" w:color="auto"/>
        </w:pBdr>
      </w:pPr>
      <w:r>
        <w:t>5</w:t>
      </w:r>
      <w:r>
        <w:tab/>
        <w:t>Network configures SPR configuration IE for the UE, with at least the following triggering conditions:</w:t>
      </w:r>
    </w:p>
    <w:p w:rsidR="00D9066E" w:rsidRDefault="00D9066E" w:rsidP="00D9066E">
      <w:pPr>
        <w:pStyle w:val="Doc-text2"/>
        <w:pBdr>
          <w:top w:val="single" w:sz="4" w:space="1" w:color="auto"/>
          <w:left w:val="single" w:sz="4" w:space="4" w:color="auto"/>
          <w:bottom w:val="single" w:sz="4" w:space="1" w:color="auto"/>
          <w:right w:val="single" w:sz="4" w:space="4" w:color="auto"/>
        </w:pBdr>
      </w:pPr>
      <w:r>
        <w:t>•</w:t>
      </w:r>
      <w:r>
        <w:tab/>
        <w:t>T310 triggering condition</w:t>
      </w:r>
    </w:p>
    <w:p w:rsidR="00D9066E" w:rsidRDefault="00D9066E" w:rsidP="00D9066E">
      <w:pPr>
        <w:pStyle w:val="Doc-text2"/>
        <w:pBdr>
          <w:top w:val="single" w:sz="4" w:space="1" w:color="auto"/>
          <w:left w:val="single" w:sz="4" w:space="4" w:color="auto"/>
          <w:bottom w:val="single" w:sz="4" w:space="1" w:color="auto"/>
          <w:right w:val="single" w:sz="4" w:space="4" w:color="auto"/>
        </w:pBdr>
      </w:pPr>
      <w:r>
        <w:t>•</w:t>
      </w:r>
      <w:r>
        <w:tab/>
        <w:t>T312 triggering condition</w:t>
      </w:r>
    </w:p>
    <w:p w:rsidR="00D9066E" w:rsidRDefault="00D9066E" w:rsidP="00D9066E">
      <w:pPr>
        <w:pStyle w:val="Doc-text2"/>
        <w:pBdr>
          <w:top w:val="single" w:sz="4" w:space="1" w:color="auto"/>
          <w:left w:val="single" w:sz="4" w:space="4" w:color="auto"/>
          <w:bottom w:val="single" w:sz="4" w:space="1" w:color="auto"/>
          <w:right w:val="single" w:sz="4" w:space="4" w:color="auto"/>
        </w:pBdr>
      </w:pPr>
      <w:r>
        <w:t>•</w:t>
      </w:r>
      <w:r>
        <w:tab/>
        <w:t>T304 triggering condition</w:t>
      </w:r>
    </w:p>
    <w:p w:rsidR="00D9066E" w:rsidRDefault="00D9066E" w:rsidP="00D9066E">
      <w:pPr>
        <w:pStyle w:val="Doc-text2"/>
        <w:pBdr>
          <w:top w:val="single" w:sz="4" w:space="1" w:color="auto"/>
          <w:left w:val="single" w:sz="4" w:space="4" w:color="auto"/>
          <w:bottom w:val="single" w:sz="4" w:space="1" w:color="auto"/>
          <w:right w:val="single" w:sz="4" w:space="4" w:color="auto"/>
        </w:pBdr>
      </w:pPr>
      <w:r>
        <w:t>5a: Other triggering conditions are FFS</w:t>
      </w:r>
    </w:p>
    <w:p w:rsidR="00D9066E" w:rsidRDefault="00D9066E" w:rsidP="00D9066E">
      <w:pPr>
        <w:pStyle w:val="Doc-text2"/>
        <w:pBdr>
          <w:top w:val="single" w:sz="4" w:space="1" w:color="auto"/>
          <w:left w:val="single" w:sz="4" w:space="4" w:color="auto"/>
          <w:bottom w:val="single" w:sz="4" w:space="1" w:color="auto"/>
          <w:right w:val="single" w:sz="4" w:space="4" w:color="auto"/>
        </w:pBdr>
      </w:pPr>
      <w:r>
        <w:t>5b: Values of the triggering conditions are FFS</w:t>
      </w:r>
    </w:p>
    <w:p w:rsidR="00D9066E" w:rsidRDefault="00D9066E" w:rsidP="00D9066E">
      <w:pPr>
        <w:pStyle w:val="Doc-text2"/>
        <w:pBdr>
          <w:top w:val="single" w:sz="4" w:space="1" w:color="auto"/>
          <w:left w:val="single" w:sz="4" w:space="4" w:color="auto"/>
          <w:bottom w:val="single" w:sz="4" w:space="1" w:color="auto"/>
          <w:right w:val="single" w:sz="4" w:space="4" w:color="auto"/>
        </w:pBdr>
      </w:pPr>
      <w:r>
        <w:t xml:space="preserve">5c: Which node configures the triggering condition is FFS. </w:t>
      </w:r>
    </w:p>
    <w:p w:rsidR="00D9066E" w:rsidRDefault="00D9066E" w:rsidP="00D9066E">
      <w:pPr>
        <w:pStyle w:val="Doc-text2"/>
        <w:pBdr>
          <w:top w:val="single" w:sz="4" w:space="1" w:color="auto"/>
          <w:left w:val="single" w:sz="4" w:space="4" w:color="auto"/>
          <w:bottom w:val="single" w:sz="4" w:space="1" w:color="auto"/>
          <w:right w:val="single" w:sz="4" w:space="4" w:color="auto"/>
        </w:pBdr>
      </w:pPr>
      <w:r>
        <w:t>6</w:t>
      </w:r>
      <w:r>
        <w:tab/>
        <w:t>RAN2 agree to the following:</w:t>
      </w:r>
    </w:p>
    <w:p w:rsidR="00D9066E" w:rsidRDefault="00D9066E" w:rsidP="00D9066E">
      <w:pPr>
        <w:pStyle w:val="Doc-text2"/>
        <w:pBdr>
          <w:top w:val="single" w:sz="4" w:space="1" w:color="auto"/>
          <w:left w:val="single" w:sz="4" w:space="4" w:color="auto"/>
          <w:bottom w:val="single" w:sz="4" w:space="1" w:color="auto"/>
          <w:right w:val="single" w:sz="4" w:space="4" w:color="auto"/>
        </w:pBdr>
      </w:pPr>
      <w:r>
        <w:t>A.</w:t>
      </w:r>
      <w:r>
        <w:tab/>
        <w:t xml:space="preserve">SPR configuration is configured by network through otherConfig </w:t>
      </w:r>
    </w:p>
    <w:p w:rsidR="00D9066E" w:rsidRDefault="00D9066E" w:rsidP="00D9066E">
      <w:pPr>
        <w:pStyle w:val="Doc-text2"/>
        <w:pBdr>
          <w:top w:val="single" w:sz="4" w:space="1" w:color="auto"/>
          <w:left w:val="single" w:sz="4" w:space="4" w:color="auto"/>
          <w:bottom w:val="single" w:sz="4" w:space="1" w:color="auto"/>
          <w:right w:val="single" w:sz="4" w:space="4" w:color="auto"/>
        </w:pBdr>
      </w:pPr>
      <w:r>
        <w:t>B.</w:t>
      </w:r>
      <w:r>
        <w:tab/>
        <w:t>SPR is fetched via UE Information Request/Response procedure</w:t>
      </w:r>
    </w:p>
    <w:p w:rsidR="00D9066E" w:rsidRDefault="00D9066E" w:rsidP="00D9066E">
      <w:pPr>
        <w:pStyle w:val="Doc-text2"/>
        <w:pBdr>
          <w:top w:val="single" w:sz="4" w:space="1" w:color="auto"/>
          <w:left w:val="single" w:sz="4" w:space="4" w:color="auto"/>
          <w:bottom w:val="single" w:sz="4" w:space="1" w:color="auto"/>
          <w:right w:val="single" w:sz="4" w:space="4" w:color="auto"/>
        </w:pBdr>
      </w:pPr>
    </w:p>
    <w:p w:rsidR="00D9066E" w:rsidRDefault="00D9066E" w:rsidP="00D9066E">
      <w:pPr>
        <w:pStyle w:val="Doc-text2"/>
        <w:pBdr>
          <w:top w:val="single" w:sz="4" w:space="1" w:color="auto"/>
          <w:left w:val="single" w:sz="4" w:space="4" w:color="auto"/>
          <w:bottom w:val="single" w:sz="4" w:space="1" w:color="auto"/>
          <w:right w:val="single" w:sz="4" w:space="4" w:color="auto"/>
        </w:pBdr>
      </w:pPr>
      <w:r>
        <w:t>7</w:t>
      </w:r>
      <w:r>
        <w:tab/>
        <w:t>UE logs at least the following information and measurements in the SPR IE (other information and measurements are FFS).</w:t>
      </w:r>
    </w:p>
    <w:p w:rsidR="00D9066E" w:rsidRDefault="00D9066E" w:rsidP="00D9066E">
      <w:pPr>
        <w:pStyle w:val="Doc-text2"/>
        <w:pBdr>
          <w:top w:val="single" w:sz="4" w:space="1" w:color="auto"/>
          <w:left w:val="single" w:sz="4" w:space="4" w:color="auto"/>
          <w:bottom w:val="single" w:sz="4" w:space="1" w:color="auto"/>
          <w:right w:val="single" w:sz="4" w:space="4" w:color="auto"/>
        </w:pBdr>
      </w:pPr>
      <w:r>
        <w:t>a)</w:t>
      </w:r>
      <w:r>
        <w:tab/>
        <w:t>Source PSCell info (cell ID, measurement result)</w:t>
      </w:r>
    </w:p>
    <w:p w:rsidR="00D9066E" w:rsidRDefault="00D9066E" w:rsidP="00D9066E">
      <w:pPr>
        <w:pStyle w:val="Doc-text2"/>
        <w:pBdr>
          <w:top w:val="single" w:sz="4" w:space="1" w:color="auto"/>
          <w:left w:val="single" w:sz="4" w:space="4" w:color="auto"/>
          <w:bottom w:val="single" w:sz="4" w:space="1" w:color="auto"/>
          <w:right w:val="single" w:sz="4" w:space="4" w:color="auto"/>
        </w:pBdr>
      </w:pPr>
      <w:r>
        <w:t>b)</w:t>
      </w:r>
      <w:r>
        <w:tab/>
        <w:t>Target PScell info (cell ID, measurement result)</w:t>
      </w:r>
    </w:p>
    <w:p w:rsidR="00D9066E" w:rsidRDefault="00D9066E" w:rsidP="00D9066E">
      <w:pPr>
        <w:pStyle w:val="Doc-text2"/>
        <w:pBdr>
          <w:top w:val="single" w:sz="4" w:space="1" w:color="auto"/>
          <w:left w:val="single" w:sz="4" w:space="4" w:color="auto"/>
          <w:bottom w:val="single" w:sz="4" w:space="1" w:color="auto"/>
          <w:right w:val="single" w:sz="4" w:space="4" w:color="auto"/>
        </w:pBdr>
      </w:pPr>
      <w:r>
        <w:t>c)</w:t>
      </w:r>
      <w:r>
        <w:tab/>
        <w:t>Neighbour Cells info (cell ID, measurement result, CPAC Candidate cells flag)</w:t>
      </w:r>
    </w:p>
    <w:p w:rsidR="00D9066E" w:rsidRDefault="00D9066E" w:rsidP="00D9066E">
      <w:pPr>
        <w:pStyle w:val="Doc-text2"/>
        <w:pBdr>
          <w:top w:val="single" w:sz="4" w:space="1" w:color="auto"/>
          <w:left w:val="single" w:sz="4" w:space="4" w:color="auto"/>
          <w:bottom w:val="single" w:sz="4" w:space="1" w:color="auto"/>
          <w:right w:val="single" w:sz="4" w:space="4" w:color="auto"/>
        </w:pBdr>
      </w:pPr>
      <w:r>
        <w:t>d)</w:t>
      </w:r>
      <w:r>
        <w:tab/>
        <w:t>Success PSCell change/addition cause value (e.g., t304, t310, t312 cause, etc.)</w:t>
      </w:r>
    </w:p>
    <w:p w:rsidR="00D9066E" w:rsidRDefault="00D9066E" w:rsidP="00D9066E">
      <w:pPr>
        <w:pStyle w:val="Doc-text2"/>
        <w:pBdr>
          <w:top w:val="single" w:sz="4" w:space="1" w:color="auto"/>
          <w:left w:val="single" w:sz="4" w:space="4" w:color="auto"/>
          <w:bottom w:val="single" w:sz="4" w:space="1" w:color="auto"/>
          <w:right w:val="single" w:sz="4" w:space="4" w:color="auto"/>
        </w:pBdr>
      </w:pPr>
      <w:r>
        <w:t>f)</w:t>
      </w:r>
      <w:r>
        <w:tab/>
        <w:t xml:space="preserve">The time elapsed between the CPAC execution towards the target cell and the corresponding latest CPAC configuration received for the selected target cell </w:t>
      </w:r>
    </w:p>
    <w:p w:rsidR="00D9066E" w:rsidRDefault="00D9066E" w:rsidP="00A84AAC">
      <w:pPr>
        <w:widowControl/>
        <w:spacing w:before="120" w:afterLines="50" w:after="120"/>
        <w:rPr>
          <w:rFonts w:ascii="Arial" w:eastAsia="Arial Unicode MS" w:hAnsi="Arial"/>
          <w:kern w:val="0"/>
          <w:szCs w:val="20"/>
          <w:lang w:eastAsia="zh-CN"/>
        </w:rPr>
      </w:pPr>
    </w:p>
    <w:p w:rsidR="007E527F" w:rsidRPr="00A84AAC" w:rsidRDefault="007E527F" w:rsidP="00A84AAC">
      <w:pPr>
        <w:widowControl/>
        <w:spacing w:before="120" w:afterLines="50" w:after="120"/>
        <w:rPr>
          <w:rFonts w:ascii="Arial" w:eastAsia="Arial Unicode MS" w:hAnsi="Arial"/>
          <w:kern w:val="0"/>
          <w:szCs w:val="20"/>
          <w:lang w:eastAsia="zh-CN"/>
        </w:rPr>
      </w:pPr>
      <w:r>
        <w:rPr>
          <w:rFonts w:ascii="Arial" w:eastAsia="Arial Unicode MS" w:hAnsi="Arial" w:hint="eastAsia"/>
          <w:kern w:val="0"/>
          <w:szCs w:val="20"/>
          <w:lang w:eastAsia="zh-CN"/>
        </w:rPr>
        <w:t>I</w:t>
      </w:r>
      <w:r>
        <w:rPr>
          <w:rFonts w:ascii="Arial" w:eastAsia="Arial Unicode MS" w:hAnsi="Arial"/>
          <w:kern w:val="0"/>
          <w:szCs w:val="20"/>
          <w:lang w:eastAsia="zh-CN"/>
        </w:rPr>
        <w:t>n this paper, we provide our further consideration on SPR.</w:t>
      </w:r>
    </w:p>
    <w:p w:rsidR="002531C8" w:rsidRDefault="000162A9" w:rsidP="00200E97">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 xml:space="preserve">2. </w:t>
      </w:r>
      <w:r w:rsidRPr="002C6C08">
        <w:rPr>
          <w:rFonts w:ascii="Arial" w:eastAsia="Arial Unicode MS" w:hAnsi="Arial" w:hint="eastAsia"/>
          <w:kern w:val="0"/>
          <w:sz w:val="32"/>
          <w:szCs w:val="20"/>
        </w:rPr>
        <w:t>Discussion</w:t>
      </w:r>
    </w:p>
    <w:p w:rsidR="002638D0" w:rsidRDefault="002939A4" w:rsidP="001F3106">
      <w:pPr>
        <w:widowControl/>
        <w:spacing w:before="120" w:afterLines="50" w:after="120"/>
        <w:rPr>
          <w:rFonts w:ascii="Arial" w:eastAsia="Arial Unicode MS" w:hAnsi="Arial"/>
          <w:kern w:val="0"/>
          <w:szCs w:val="20"/>
          <w:lang w:eastAsia="zh-CN"/>
        </w:rPr>
      </w:pPr>
      <w:r>
        <w:rPr>
          <w:rFonts w:ascii="Arial" w:eastAsia="Arial Unicode MS" w:hAnsi="Arial"/>
          <w:kern w:val="0"/>
          <w:szCs w:val="20"/>
          <w:lang w:eastAsia="zh-CN"/>
        </w:rPr>
        <w:t xml:space="preserve">For SHR, some of the triggering conditions are configured by source </w:t>
      </w:r>
      <w:r>
        <w:rPr>
          <w:rFonts w:ascii="Arial" w:eastAsia="Arial Unicode MS" w:hAnsi="Arial" w:hint="eastAsia"/>
          <w:kern w:val="0"/>
          <w:szCs w:val="20"/>
          <w:lang w:eastAsia="zh-CN"/>
        </w:rPr>
        <w:t>Cell</w:t>
      </w:r>
      <w:r>
        <w:rPr>
          <w:rFonts w:ascii="Arial" w:eastAsia="Arial Unicode MS" w:hAnsi="Arial"/>
          <w:kern w:val="0"/>
          <w:szCs w:val="20"/>
          <w:lang w:eastAsia="zh-CN"/>
        </w:rPr>
        <w:t>/gNB (e.g.T310/T</w:t>
      </w:r>
      <w:r w:rsidR="00375C89">
        <w:rPr>
          <w:rFonts w:ascii="Arial" w:eastAsia="Arial Unicode MS" w:hAnsi="Arial"/>
          <w:kern w:val="0"/>
          <w:szCs w:val="20"/>
          <w:lang w:eastAsia="zh-CN"/>
        </w:rPr>
        <w:t>312 threshold)</w:t>
      </w:r>
      <w:r>
        <w:rPr>
          <w:rFonts w:ascii="Arial" w:eastAsia="Arial Unicode MS" w:hAnsi="Arial"/>
          <w:kern w:val="0"/>
          <w:szCs w:val="20"/>
          <w:lang w:eastAsia="zh-CN"/>
        </w:rPr>
        <w:t xml:space="preserve">, and some of the trigger conditions are configured by the target </w:t>
      </w:r>
      <w:r w:rsidR="00025CC0">
        <w:rPr>
          <w:rFonts w:ascii="Arial" w:eastAsia="Arial Unicode MS" w:hAnsi="Arial"/>
          <w:kern w:val="0"/>
          <w:szCs w:val="20"/>
          <w:lang w:eastAsia="zh-CN"/>
        </w:rPr>
        <w:t>gNB</w:t>
      </w:r>
      <w:r>
        <w:rPr>
          <w:rFonts w:ascii="Arial" w:eastAsia="Arial Unicode MS" w:hAnsi="Arial"/>
          <w:kern w:val="0"/>
          <w:szCs w:val="20"/>
          <w:lang w:eastAsia="zh-CN"/>
        </w:rPr>
        <w:t>/</w:t>
      </w:r>
      <w:r w:rsidR="00025CC0">
        <w:rPr>
          <w:rFonts w:ascii="Arial" w:eastAsia="Arial Unicode MS" w:hAnsi="Arial"/>
          <w:kern w:val="0"/>
          <w:szCs w:val="20"/>
          <w:lang w:eastAsia="zh-CN"/>
        </w:rPr>
        <w:t>Cell</w:t>
      </w:r>
      <w:r>
        <w:rPr>
          <w:rFonts w:ascii="Arial" w:eastAsia="Arial Unicode MS" w:hAnsi="Arial"/>
          <w:kern w:val="0"/>
          <w:szCs w:val="20"/>
          <w:lang w:eastAsia="zh-CN"/>
        </w:rPr>
        <w:t xml:space="preserve"> (e.g. T304 threshold).</w:t>
      </w:r>
    </w:p>
    <w:p w:rsidR="00025CC0" w:rsidRDefault="00025CC0" w:rsidP="001F3106">
      <w:pPr>
        <w:widowControl/>
        <w:spacing w:before="120" w:afterLines="50" w:after="120"/>
        <w:rPr>
          <w:rFonts w:ascii="Arial" w:eastAsia="Arial Unicode MS" w:hAnsi="Arial"/>
          <w:kern w:val="0"/>
          <w:szCs w:val="20"/>
          <w:lang w:eastAsia="zh-CN"/>
        </w:rPr>
      </w:pPr>
      <w:r>
        <w:rPr>
          <w:rFonts w:ascii="Arial" w:eastAsia="Arial Unicode MS" w:hAnsi="Arial"/>
          <w:kern w:val="0"/>
          <w:szCs w:val="20"/>
          <w:lang w:eastAsia="zh-CN"/>
        </w:rPr>
        <w:t xml:space="preserve">For SPR, since there are three </w:t>
      </w:r>
      <w:r w:rsidR="00375C89">
        <w:rPr>
          <w:rFonts w:ascii="Arial" w:eastAsia="Arial Unicode MS" w:hAnsi="Arial"/>
          <w:kern w:val="0"/>
          <w:szCs w:val="20"/>
          <w:lang w:eastAsia="zh-CN"/>
        </w:rPr>
        <w:t xml:space="preserve">nodes involved (MN, S-SN and T-SN), RAN2 needs to discuss which node configures which triggering condition. </w:t>
      </w:r>
      <w:r w:rsidR="00CB57F6">
        <w:rPr>
          <w:rFonts w:ascii="Arial" w:eastAsia="Arial Unicode MS" w:hAnsi="Arial"/>
          <w:kern w:val="0"/>
          <w:szCs w:val="20"/>
          <w:lang w:eastAsia="zh-CN"/>
        </w:rPr>
        <w:t xml:space="preserve">In our understanding, the two triggering conditions, T310 threshold and T312 threshold, are intended to </w:t>
      </w:r>
      <w:r w:rsidR="00375C89">
        <w:rPr>
          <w:rFonts w:ascii="Arial" w:eastAsia="Arial Unicode MS" w:hAnsi="Arial"/>
          <w:kern w:val="0"/>
          <w:szCs w:val="20"/>
          <w:lang w:eastAsia="zh-CN"/>
        </w:rPr>
        <w:t xml:space="preserve">optimize the triggering </w:t>
      </w:r>
      <w:r w:rsidR="00375C89">
        <w:rPr>
          <w:rFonts w:ascii="Arial" w:eastAsia="Arial Unicode MS" w:hAnsi="Arial" w:hint="eastAsia"/>
          <w:kern w:val="0"/>
          <w:szCs w:val="20"/>
          <w:lang w:eastAsia="zh-CN"/>
        </w:rPr>
        <w:t>timing</w:t>
      </w:r>
      <w:r w:rsidR="00375C89">
        <w:rPr>
          <w:rFonts w:ascii="Arial" w:eastAsia="Arial Unicode MS" w:hAnsi="Arial"/>
          <w:kern w:val="0"/>
          <w:szCs w:val="20"/>
          <w:lang w:eastAsia="zh-CN"/>
        </w:rPr>
        <w:t xml:space="preserve"> of </w:t>
      </w:r>
      <w:r w:rsidR="00CB57F6">
        <w:rPr>
          <w:rFonts w:ascii="Arial" w:eastAsia="Arial Unicode MS" w:hAnsi="Arial"/>
          <w:kern w:val="0"/>
          <w:szCs w:val="20"/>
          <w:lang w:eastAsia="zh-CN"/>
        </w:rPr>
        <w:t xml:space="preserve">the mobility event. And the </w:t>
      </w:r>
      <w:r w:rsidR="00CB57F6">
        <w:rPr>
          <w:rFonts w:ascii="Arial" w:eastAsia="Arial Unicode MS" w:hAnsi="Arial"/>
          <w:kern w:val="0"/>
          <w:szCs w:val="20"/>
          <w:lang w:eastAsia="zh-CN"/>
        </w:rPr>
        <w:lastRenderedPageBreak/>
        <w:t xml:space="preserve">triggering condition T304 threshold, is intended to </w:t>
      </w:r>
      <w:r w:rsidR="00860751">
        <w:rPr>
          <w:rFonts w:ascii="Arial" w:eastAsia="Arial Unicode MS" w:hAnsi="Arial"/>
          <w:kern w:val="0"/>
          <w:szCs w:val="20"/>
          <w:lang w:eastAsia="zh-CN"/>
        </w:rPr>
        <w:t>optimize</w:t>
      </w:r>
      <w:r w:rsidR="00CB57F6">
        <w:rPr>
          <w:rFonts w:ascii="Arial" w:eastAsia="Arial Unicode MS" w:hAnsi="Arial"/>
          <w:kern w:val="0"/>
          <w:szCs w:val="20"/>
          <w:lang w:eastAsia="zh-CN"/>
        </w:rPr>
        <w:t xml:space="preserve"> the target Cell/gNB</w:t>
      </w:r>
      <w:r w:rsidR="00860751">
        <w:rPr>
          <w:rFonts w:ascii="Arial" w:eastAsia="Arial Unicode MS" w:hAnsi="Arial"/>
          <w:kern w:val="0"/>
          <w:szCs w:val="20"/>
          <w:lang w:eastAsia="zh-CN"/>
        </w:rPr>
        <w:t xml:space="preserve"> configuration</w:t>
      </w:r>
      <w:r w:rsidR="00CB57F6">
        <w:rPr>
          <w:rFonts w:ascii="Arial" w:eastAsia="Arial Unicode MS" w:hAnsi="Arial"/>
          <w:kern w:val="0"/>
          <w:szCs w:val="20"/>
          <w:lang w:eastAsia="zh-CN"/>
        </w:rPr>
        <w:t xml:space="preserve"> e.g. RA configuration</w:t>
      </w:r>
      <w:r w:rsidR="00860751">
        <w:rPr>
          <w:rFonts w:ascii="Arial" w:eastAsia="Arial Unicode MS" w:hAnsi="Arial"/>
          <w:kern w:val="0"/>
          <w:szCs w:val="20"/>
          <w:lang w:eastAsia="zh-CN"/>
        </w:rPr>
        <w:t>. Therefore, we thin</w:t>
      </w:r>
      <w:r w:rsidR="00860751">
        <w:rPr>
          <w:rFonts w:ascii="Arial" w:eastAsia="Arial Unicode MS" w:hAnsi="Arial" w:hint="eastAsia"/>
          <w:kern w:val="0"/>
          <w:szCs w:val="20"/>
          <w:lang w:eastAsia="zh-CN"/>
        </w:rPr>
        <w:t>k</w:t>
      </w:r>
      <w:r w:rsidR="00860751">
        <w:rPr>
          <w:rFonts w:ascii="Arial" w:eastAsia="Arial Unicode MS" w:hAnsi="Arial"/>
          <w:kern w:val="0"/>
          <w:szCs w:val="20"/>
          <w:lang w:eastAsia="zh-CN"/>
        </w:rPr>
        <w:t xml:space="preserve"> for</w:t>
      </w:r>
      <w:r w:rsidR="00860751" w:rsidRPr="00860751">
        <w:rPr>
          <w:rFonts w:ascii="Arial" w:eastAsia="Arial Unicode MS" w:hAnsi="Arial"/>
          <w:kern w:val="0"/>
          <w:szCs w:val="20"/>
          <w:lang w:eastAsia="zh-CN"/>
        </w:rPr>
        <w:t xml:space="preserve"> MN-initiated PSCell change/addition, triggering conditions (e.g. T310 threshold, T312 threshold) of SPR </w:t>
      </w:r>
      <w:r w:rsidR="00860751">
        <w:rPr>
          <w:rFonts w:ascii="Arial" w:eastAsia="Arial Unicode MS" w:hAnsi="Arial"/>
          <w:kern w:val="0"/>
          <w:szCs w:val="20"/>
          <w:lang w:eastAsia="zh-CN"/>
        </w:rPr>
        <w:t>are</w:t>
      </w:r>
      <w:r w:rsidR="00860751" w:rsidRPr="00860751">
        <w:rPr>
          <w:rFonts w:ascii="Arial" w:eastAsia="Arial Unicode MS" w:hAnsi="Arial"/>
          <w:kern w:val="0"/>
          <w:szCs w:val="20"/>
          <w:lang w:eastAsia="zh-CN"/>
        </w:rPr>
        <w:t xml:space="preserve"> configured by MN.</w:t>
      </w:r>
      <w:r w:rsidR="00860751">
        <w:rPr>
          <w:rFonts w:ascii="Arial" w:eastAsia="Arial Unicode MS" w:hAnsi="Arial"/>
          <w:kern w:val="0"/>
          <w:szCs w:val="20"/>
          <w:lang w:eastAsia="zh-CN"/>
        </w:rPr>
        <w:t xml:space="preserve"> </w:t>
      </w:r>
      <w:r w:rsidR="00860751" w:rsidRPr="00860751">
        <w:rPr>
          <w:rFonts w:ascii="Arial" w:eastAsia="Arial Unicode MS" w:hAnsi="Arial"/>
          <w:kern w:val="0"/>
          <w:szCs w:val="20"/>
          <w:lang w:eastAsia="zh-CN"/>
        </w:rPr>
        <w:t xml:space="preserve">For SN-initiated PSCell change, triggering conditions (e.g. T310 threshold, T312 threshold) of SPR </w:t>
      </w:r>
      <w:r w:rsidR="00860751">
        <w:rPr>
          <w:rFonts w:ascii="Arial" w:eastAsia="Arial Unicode MS" w:hAnsi="Arial"/>
          <w:kern w:val="0"/>
          <w:szCs w:val="20"/>
          <w:lang w:eastAsia="zh-CN"/>
        </w:rPr>
        <w:t>are</w:t>
      </w:r>
      <w:r w:rsidR="00860751" w:rsidRPr="00860751">
        <w:rPr>
          <w:rFonts w:ascii="Arial" w:eastAsia="Arial Unicode MS" w:hAnsi="Arial"/>
          <w:kern w:val="0"/>
          <w:szCs w:val="20"/>
          <w:lang w:eastAsia="zh-CN"/>
        </w:rPr>
        <w:t xml:space="preserve"> configured by S-SN/S-PSCell. </w:t>
      </w:r>
      <w:r w:rsidR="00860751">
        <w:rPr>
          <w:rFonts w:ascii="Arial" w:eastAsia="Arial Unicode MS" w:hAnsi="Arial"/>
          <w:kern w:val="0"/>
          <w:szCs w:val="20"/>
          <w:lang w:eastAsia="zh-CN"/>
        </w:rPr>
        <w:t>And f</w:t>
      </w:r>
      <w:r w:rsidR="00860751" w:rsidRPr="00860751">
        <w:rPr>
          <w:rFonts w:ascii="Arial" w:eastAsia="Arial Unicode MS" w:hAnsi="Arial"/>
          <w:kern w:val="0"/>
          <w:szCs w:val="20"/>
          <w:lang w:eastAsia="zh-CN"/>
        </w:rPr>
        <w:t>or both MN-initiated PSCell change/addition and SN-initiated PSCell change, the triggering condition T304 threshold is configured by T-SN/T-PSCell.</w:t>
      </w:r>
    </w:p>
    <w:p w:rsidR="00D9066E" w:rsidRPr="00551CAA" w:rsidRDefault="00D9066E" w:rsidP="001F3106">
      <w:pPr>
        <w:widowControl/>
        <w:spacing w:before="120" w:afterLines="50" w:after="120"/>
        <w:rPr>
          <w:rFonts w:ascii="Arial" w:eastAsia="Arial Unicode MS" w:hAnsi="Arial"/>
          <w:b/>
          <w:kern w:val="0"/>
          <w:szCs w:val="20"/>
          <w:lang w:eastAsia="zh-CN"/>
        </w:rPr>
      </w:pPr>
      <w:r w:rsidRPr="00551CAA">
        <w:rPr>
          <w:rFonts w:ascii="Arial" w:eastAsia="Arial Unicode MS" w:hAnsi="Arial"/>
          <w:b/>
          <w:kern w:val="0"/>
          <w:szCs w:val="20"/>
          <w:lang w:eastAsia="zh-CN"/>
        </w:rPr>
        <w:t xml:space="preserve">Proposal </w:t>
      </w:r>
      <w:r w:rsidR="007E527F" w:rsidRPr="00551CAA">
        <w:rPr>
          <w:rFonts w:ascii="Arial" w:eastAsia="Arial Unicode MS" w:hAnsi="Arial"/>
          <w:b/>
          <w:kern w:val="0"/>
          <w:szCs w:val="20"/>
          <w:lang w:eastAsia="zh-CN"/>
        </w:rPr>
        <w:t>1</w:t>
      </w:r>
      <w:r w:rsidR="00551CAA" w:rsidRPr="00551CAA">
        <w:rPr>
          <w:rFonts w:ascii="Arial" w:eastAsia="Arial Unicode MS" w:hAnsi="Arial"/>
          <w:b/>
          <w:kern w:val="0"/>
          <w:szCs w:val="20"/>
          <w:lang w:eastAsia="zh-CN"/>
        </w:rPr>
        <w:t xml:space="preserve">. For MN-initiated PSCell change/addition, triggering conditions (e.g. T310 threshold, T312 threshold) of SPR </w:t>
      </w:r>
      <w:r w:rsidR="00860751">
        <w:rPr>
          <w:rFonts w:ascii="Arial" w:eastAsia="Arial Unicode MS" w:hAnsi="Arial"/>
          <w:b/>
          <w:kern w:val="0"/>
          <w:szCs w:val="20"/>
          <w:lang w:eastAsia="zh-CN"/>
        </w:rPr>
        <w:t>are</w:t>
      </w:r>
      <w:r w:rsidR="00551CAA" w:rsidRPr="00551CAA">
        <w:rPr>
          <w:rFonts w:ascii="Arial" w:eastAsia="Arial Unicode MS" w:hAnsi="Arial"/>
          <w:b/>
          <w:kern w:val="0"/>
          <w:szCs w:val="20"/>
          <w:lang w:eastAsia="zh-CN"/>
        </w:rPr>
        <w:t xml:space="preserve"> configured by MN.</w:t>
      </w:r>
    </w:p>
    <w:p w:rsidR="00551CAA" w:rsidRPr="00860751" w:rsidRDefault="00551CAA" w:rsidP="001F3106">
      <w:pPr>
        <w:widowControl/>
        <w:spacing w:before="120" w:afterLines="50" w:after="120"/>
        <w:rPr>
          <w:rFonts w:ascii="Arial" w:eastAsia="Arial Unicode MS" w:hAnsi="Arial"/>
          <w:b/>
          <w:kern w:val="0"/>
          <w:szCs w:val="20"/>
          <w:lang w:eastAsia="zh-CN"/>
        </w:rPr>
      </w:pPr>
      <w:r w:rsidRPr="00551CAA">
        <w:rPr>
          <w:rFonts w:ascii="Arial" w:eastAsia="Arial Unicode MS" w:hAnsi="Arial"/>
          <w:b/>
          <w:kern w:val="0"/>
          <w:szCs w:val="20"/>
          <w:lang w:eastAsia="zh-CN"/>
        </w:rPr>
        <w:t xml:space="preserve">Proposal 2. For SN-initiated PSCell change, triggering conditions (e.g. T310 threshold, T312 threshold) of SPR </w:t>
      </w:r>
      <w:r w:rsidR="00860751">
        <w:rPr>
          <w:rFonts w:ascii="Arial" w:eastAsia="Arial Unicode MS" w:hAnsi="Arial"/>
          <w:b/>
          <w:kern w:val="0"/>
          <w:szCs w:val="20"/>
          <w:lang w:eastAsia="zh-CN"/>
        </w:rPr>
        <w:t>are</w:t>
      </w:r>
      <w:r w:rsidRPr="00551CAA">
        <w:rPr>
          <w:rFonts w:ascii="Arial" w:eastAsia="Arial Unicode MS" w:hAnsi="Arial"/>
          <w:b/>
          <w:kern w:val="0"/>
          <w:szCs w:val="20"/>
          <w:lang w:eastAsia="zh-CN"/>
        </w:rPr>
        <w:t xml:space="preserve"> configured by S-SN/S-PSCell</w:t>
      </w:r>
    </w:p>
    <w:p w:rsidR="00551CAA" w:rsidRPr="00551CAA" w:rsidRDefault="00551CAA" w:rsidP="001F3106">
      <w:pPr>
        <w:widowControl/>
        <w:spacing w:before="120" w:afterLines="50" w:after="120"/>
        <w:rPr>
          <w:rFonts w:ascii="Arial" w:eastAsia="Arial Unicode MS" w:hAnsi="Arial"/>
          <w:b/>
          <w:kern w:val="0"/>
          <w:szCs w:val="20"/>
          <w:lang w:eastAsia="zh-CN"/>
        </w:rPr>
      </w:pPr>
      <w:r w:rsidRPr="00551CAA">
        <w:rPr>
          <w:rFonts w:ascii="Arial" w:eastAsia="Arial Unicode MS" w:hAnsi="Arial"/>
          <w:b/>
          <w:kern w:val="0"/>
          <w:szCs w:val="20"/>
          <w:lang w:eastAsia="zh-CN"/>
        </w:rPr>
        <w:t xml:space="preserve">Proposal 3. For both MN-initiated PSCell change/addition and SN-initiated PSCell change, the triggering condition T304 threshold </w:t>
      </w:r>
      <w:r>
        <w:rPr>
          <w:rFonts w:ascii="Arial" w:eastAsia="Arial Unicode MS" w:hAnsi="Arial"/>
          <w:b/>
          <w:kern w:val="0"/>
          <w:szCs w:val="20"/>
          <w:lang w:eastAsia="zh-CN"/>
        </w:rPr>
        <w:t>is configured by T-SN/T-PSCell.</w:t>
      </w:r>
      <w:r w:rsidRPr="00551CAA">
        <w:rPr>
          <w:rFonts w:ascii="Arial" w:eastAsia="Arial Unicode MS" w:hAnsi="Arial"/>
          <w:b/>
          <w:kern w:val="0"/>
          <w:szCs w:val="20"/>
          <w:lang w:eastAsia="zh-CN"/>
        </w:rPr>
        <w:t xml:space="preserve"> </w:t>
      </w:r>
    </w:p>
    <w:p w:rsidR="00551CAA" w:rsidRDefault="00551CAA" w:rsidP="001F3106">
      <w:pPr>
        <w:widowControl/>
        <w:spacing w:before="120" w:afterLines="50" w:after="120"/>
        <w:rPr>
          <w:rFonts w:ascii="Arial" w:eastAsia="Arial Unicode MS" w:hAnsi="Arial"/>
          <w:b/>
          <w:kern w:val="0"/>
          <w:szCs w:val="20"/>
          <w:lang w:eastAsia="zh-CN"/>
        </w:rPr>
      </w:pPr>
    </w:p>
    <w:p w:rsidR="0016458B" w:rsidRDefault="00D97B5B" w:rsidP="001F3106">
      <w:pPr>
        <w:widowControl/>
        <w:spacing w:before="120" w:afterLines="50" w:after="120"/>
        <w:rPr>
          <w:rFonts w:ascii="Arial" w:eastAsia="Arial Unicode MS" w:hAnsi="Arial"/>
          <w:kern w:val="0"/>
          <w:szCs w:val="20"/>
          <w:lang w:eastAsia="zh-CN"/>
        </w:rPr>
      </w:pPr>
      <w:r>
        <w:rPr>
          <w:rFonts w:ascii="Arial" w:eastAsia="Arial Unicode MS" w:hAnsi="Arial"/>
          <w:kern w:val="0"/>
          <w:szCs w:val="20"/>
          <w:lang w:eastAsia="zh-CN"/>
        </w:rPr>
        <w:t xml:space="preserve">For handover procedure, </w:t>
      </w:r>
      <w:r w:rsidR="0058187D">
        <w:rPr>
          <w:rFonts w:ascii="Arial" w:eastAsia="Arial Unicode MS" w:hAnsi="Arial"/>
          <w:kern w:val="0"/>
          <w:szCs w:val="20"/>
          <w:lang w:eastAsia="zh-CN"/>
        </w:rPr>
        <w:t>an</w:t>
      </w:r>
      <w:r>
        <w:rPr>
          <w:rFonts w:ascii="Arial" w:eastAsia="Arial Unicode MS" w:hAnsi="Arial"/>
          <w:kern w:val="0"/>
          <w:szCs w:val="20"/>
          <w:lang w:eastAsia="zh-CN"/>
        </w:rPr>
        <w:t xml:space="preserve"> RRCReconfigureComplete for HO complete is always sent to the target </w:t>
      </w:r>
      <w:r w:rsidR="003C4631">
        <w:rPr>
          <w:rFonts w:ascii="Arial" w:eastAsia="Arial Unicode MS" w:hAnsi="Arial"/>
          <w:kern w:val="0"/>
          <w:szCs w:val="20"/>
          <w:lang w:eastAsia="zh-CN"/>
        </w:rPr>
        <w:t>Cell/gNB</w:t>
      </w:r>
      <w:r w:rsidR="00860751">
        <w:rPr>
          <w:rFonts w:ascii="Arial" w:eastAsia="Arial Unicode MS" w:hAnsi="Arial"/>
          <w:kern w:val="0"/>
          <w:szCs w:val="20"/>
          <w:lang w:eastAsia="zh-CN"/>
        </w:rPr>
        <w:t>,</w:t>
      </w:r>
      <w:r>
        <w:rPr>
          <w:rFonts w:ascii="Arial" w:eastAsia="Arial Unicode MS" w:hAnsi="Arial"/>
          <w:kern w:val="0"/>
          <w:szCs w:val="20"/>
          <w:lang w:eastAsia="zh-CN"/>
        </w:rPr>
        <w:t xml:space="preserve"> </w:t>
      </w:r>
      <w:r w:rsidR="00860751">
        <w:rPr>
          <w:rFonts w:ascii="Arial" w:eastAsia="Arial Unicode MS" w:hAnsi="Arial"/>
          <w:kern w:val="0"/>
          <w:szCs w:val="20"/>
          <w:lang w:eastAsia="zh-CN"/>
        </w:rPr>
        <w:t>a</w:t>
      </w:r>
      <w:r w:rsidR="003C4631">
        <w:rPr>
          <w:rFonts w:ascii="Arial" w:eastAsia="Arial Unicode MS" w:hAnsi="Arial"/>
          <w:kern w:val="0"/>
          <w:szCs w:val="20"/>
          <w:lang w:eastAsia="zh-CN"/>
        </w:rPr>
        <w:t xml:space="preserve">nd </w:t>
      </w:r>
      <w:r w:rsidR="00025CC0">
        <w:rPr>
          <w:rFonts w:ascii="Arial" w:eastAsia="Arial Unicode MS" w:hAnsi="Arial"/>
          <w:kern w:val="0"/>
          <w:szCs w:val="20"/>
          <w:lang w:eastAsia="zh-CN"/>
        </w:rPr>
        <w:t>the</w:t>
      </w:r>
      <w:r w:rsidR="003C4631">
        <w:rPr>
          <w:rFonts w:ascii="Arial" w:eastAsia="Arial Unicode MS" w:hAnsi="Arial"/>
          <w:kern w:val="0"/>
          <w:szCs w:val="20"/>
          <w:lang w:eastAsia="zh-CN"/>
        </w:rPr>
        <w:t xml:space="preserve"> SHR availability indication is included in the </w:t>
      </w:r>
      <w:r w:rsidR="00CE2AE5">
        <w:rPr>
          <w:rFonts w:ascii="Arial" w:eastAsia="Arial Unicode MS" w:hAnsi="Arial"/>
          <w:kern w:val="0"/>
          <w:szCs w:val="20"/>
          <w:lang w:eastAsia="zh-CN"/>
        </w:rPr>
        <w:t>HO complete (</w:t>
      </w:r>
      <w:r w:rsidR="003C4631">
        <w:rPr>
          <w:rFonts w:ascii="Arial" w:eastAsia="Arial Unicode MS" w:hAnsi="Arial"/>
          <w:kern w:val="0"/>
          <w:szCs w:val="20"/>
          <w:lang w:eastAsia="zh-CN"/>
        </w:rPr>
        <w:t>RRCReconfiguration</w:t>
      </w:r>
      <w:r w:rsidR="00CE2AE5">
        <w:rPr>
          <w:rFonts w:ascii="Arial" w:eastAsia="Arial Unicode MS" w:hAnsi="Arial"/>
          <w:kern w:val="0"/>
          <w:szCs w:val="20"/>
          <w:lang w:eastAsia="zh-CN"/>
        </w:rPr>
        <w:t>Complete)</w:t>
      </w:r>
      <w:r w:rsidR="003C4631">
        <w:rPr>
          <w:rFonts w:ascii="Arial" w:eastAsia="Arial Unicode MS" w:hAnsi="Arial"/>
          <w:kern w:val="0"/>
          <w:szCs w:val="20"/>
          <w:lang w:eastAsia="zh-CN"/>
        </w:rPr>
        <w:t xml:space="preserve"> message to the target Cell/gNB. </w:t>
      </w:r>
      <w:r w:rsidR="006001B1">
        <w:rPr>
          <w:rFonts w:ascii="Arial" w:eastAsia="Arial Unicode MS" w:hAnsi="Arial"/>
          <w:kern w:val="0"/>
          <w:szCs w:val="20"/>
          <w:lang w:eastAsia="zh-CN"/>
        </w:rPr>
        <w:t xml:space="preserve">If the network want to fetch to </w:t>
      </w:r>
      <w:r w:rsidR="006001B1">
        <w:rPr>
          <w:rFonts w:ascii="Arial" w:eastAsia="Arial Unicode MS" w:hAnsi="Arial" w:hint="eastAsia"/>
          <w:kern w:val="0"/>
          <w:szCs w:val="20"/>
          <w:lang w:eastAsia="zh-CN"/>
        </w:rPr>
        <w:t>SHR</w:t>
      </w:r>
      <w:r w:rsidR="006001B1">
        <w:rPr>
          <w:rFonts w:ascii="Arial" w:eastAsia="Arial Unicode MS" w:hAnsi="Arial"/>
          <w:kern w:val="0"/>
          <w:szCs w:val="20"/>
          <w:lang w:eastAsia="zh-CN"/>
        </w:rPr>
        <w:t xml:space="preserve"> information, UE information request/response procedure is used.</w:t>
      </w:r>
    </w:p>
    <w:p w:rsidR="00717919" w:rsidRDefault="006001B1" w:rsidP="001F3106">
      <w:pPr>
        <w:widowControl/>
        <w:spacing w:before="120" w:afterLines="50" w:after="120"/>
        <w:rPr>
          <w:rFonts w:ascii="Arial" w:eastAsia="Arial Unicode MS" w:hAnsi="Arial"/>
          <w:kern w:val="0"/>
          <w:szCs w:val="20"/>
          <w:lang w:eastAsia="zh-CN"/>
        </w:rPr>
      </w:pPr>
      <w:r>
        <w:rPr>
          <w:rFonts w:ascii="Arial" w:eastAsia="Arial Unicode MS" w:hAnsi="Arial"/>
          <w:kern w:val="0"/>
          <w:szCs w:val="20"/>
          <w:lang w:eastAsia="zh-CN"/>
        </w:rPr>
        <w:t>F</w:t>
      </w:r>
      <w:r w:rsidR="003C4631">
        <w:rPr>
          <w:rFonts w:ascii="Arial" w:eastAsia="Arial Unicode MS" w:hAnsi="Arial"/>
          <w:kern w:val="0"/>
          <w:szCs w:val="20"/>
          <w:lang w:eastAsia="zh-CN"/>
        </w:rPr>
        <w:t>or MN-initiated PSCell change and SN-initiated PSCell change with MN involvement, an MN RRCReconfigurationComplete message carrying SN RRCReconfigurationComplete message is sent from UE to the MN. And for SN-initiated PSCell change without MN involvement, an SN RRCReconfigurationComplete message is sent from the UE to the SN directly</w:t>
      </w:r>
      <w:r w:rsidR="0016458B">
        <w:rPr>
          <w:rFonts w:ascii="Arial" w:eastAsia="Arial Unicode MS" w:hAnsi="Arial"/>
          <w:kern w:val="0"/>
          <w:szCs w:val="20"/>
          <w:lang w:eastAsia="zh-CN"/>
        </w:rPr>
        <w:t xml:space="preserve"> using SRB1 or SRB3</w:t>
      </w:r>
      <w:r w:rsidR="003C4631">
        <w:rPr>
          <w:rFonts w:ascii="Arial" w:eastAsia="Arial Unicode MS" w:hAnsi="Arial"/>
          <w:kern w:val="0"/>
          <w:szCs w:val="20"/>
          <w:lang w:eastAsia="zh-CN"/>
        </w:rPr>
        <w:t>.</w:t>
      </w:r>
    </w:p>
    <w:p w:rsidR="0016458B" w:rsidRDefault="00674341" w:rsidP="001F3106">
      <w:pPr>
        <w:widowControl/>
        <w:spacing w:before="120" w:afterLines="50" w:after="120"/>
        <w:rPr>
          <w:rFonts w:ascii="Arial" w:eastAsia="Arial Unicode MS" w:hAnsi="Arial"/>
          <w:kern w:val="0"/>
          <w:szCs w:val="20"/>
          <w:lang w:eastAsia="zh-CN"/>
        </w:rPr>
      </w:pPr>
      <w:r>
        <w:rPr>
          <w:rFonts w:ascii="Arial" w:eastAsia="Arial Unicode MS" w:hAnsi="Arial"/>
          <w:kern w:val="0"/>
          <w:szCs w:val="20"/>
          <w:lang w:eastAsia="zh-CN"/>
        </w:rPr>
        <w:t>One potential solution is to report SPR availability in SN RRCReconfigurationComplete message. However, d</w:t>
      </w:r>
      <w:r w:rsidR="0016458B">
        <w:rPr>
          <w:rFonts w:ascii="Arial" w:eastAsia="Arial Unicode MS" w:hAnsi="Arial"/>
          <w:kern w:val="0"/>
          <w:szCs w:val="20"/>
          <w:lang w:eastAsia="zh-CN"/>
        </w:rPr>
        <w:t>uring last RAN2 meeting, it was agreed that</w:t>
      </w:r>
      <w:r w:rsidR="0016458B" w:rsidRPr="0016458B">
        <w:rPr>
          <w:rFonts w:ascii="Arial" w:eastAsia="Arial Unicode MS" w:hAnsi="Arial"/>
          <w:kern w:val="0"/>
          <w:szCs w:val="20"/>
          <w:lang w:eastAsia="zh-CN"/>
        </w:rPr>
        <w:t xml:space="preserve"> SPR is </w:t>
      </w:r>
      <w:r w:rsidR="0016458B">
        <w:rPr>
          <w:rFonts w:ascii="Arial" w:eastAsia="Arial Unicode MS" w:hAnsi="Arial"/>
          <w:kern w:val="0"/>
          <w:szCs w:val="20"/>
          <w:lang w:eastAsia="zh-CN"/>
        </w:rPr>
        <w:t xml:space="preserve">also </w:t>
      </w:r>
      <w:r w:rsidR="0016458B" w:rsidRPr="0016458B">
        <w:rPr>
          <w:rFonts w:ascii="Arial" w:eastAsia="Arial Unicode MS" w:hAnsi="Arial"/>
          <w:kern w:val="0"/>
          <w:szCs w:val="20"/>
          <w:lang w:eastAsia="zh-CN"/>
        </w:rPr>
        <w:t>fetched via UE Information Request/Response procedure</w:t>
      </w:r>
      <w:r>
        <w:rPr>
          <w:rFonts w:ascii="Arial" w:eastAsia="Arial Unicode MS" w:hAnsi="Arial"/>
          <w:kern w:val="0"/>
          <w:szCs w:val="20"/>
          <w:lang w:eastAsia="zh-CN"/>
        </w:rPr>
        <w:t>, but</w:t>
      </w:r>
      <w:r w:rsidR="0016458B">
        <w:rPr>
          <w:rFonts w:ascii="Arial" w:eastAsia="Arial Unicode MS" w:hAnsi="Arial"/>
          <w:kern w:val="0"/>
          <w:szCs w:val="20"/>
          <w:lang w:eastAsia="zh-CN"/>
        </w:rPr>
        <w:t xml:space="preserve"> UEInformationRequest/Response </w:t>
      </w:r>
      <w:r>
        <w:rPr>
          <w:rFonts w:ascii="Arial" w:eastAsia="Arial Unicode MS" w:hAnsi="Arial"/>
          <w:kern w:val="0"/>
          <w:szCs w:val="20"/>
          <w:lang w:eastAsia="zh-CN"/>
        </w:rPr>
        <w:t xml:space="preserve">is only supported for SRB1. </w:t>
      </w:r>
      <w:r w:rsidR="0016458B">
        <w:rPr>
          <w:rFonts w:ascii="Arial" w:eastAsia="Arial Unicode MS" w:hAnsi="Arial"/>
          <w:kern w:val="0"/>
          <w:szCs w:val="20"/>
          <w:lang w:eastAsia="zh-CN"/>
        </w:rPr>
        <w:t xml:space="preserve"> </w:t>
      </w:r>
      <w:r>
        <w:rPr>
          <w:rFonts w:ascii="Arial" w:eastAsia="Arial Unicode MS" w:hAnsi="Arial"/>
          <w:kern w:val="0"/>
          <w:szCs w:val="20"/>
          <w:lang w:eastAsia="zh-CN"/>
        </w:rPr>
        <w:t>Therefore, it is not easy to find a unified solution for all the cases…</w:t>
      </w:r>
    </w:p>
    <w:p w:rsidR="0016458B" w:rsidRPr="00674341" w:rsidRDefault="0016458B" w:rsidP="001F3106">
      <w:pPr>
        <w:widowControl/>
        <w:spacing w:before="120" w:afterLines="50" w:after="120"/>
        <w:rPr>
          <w:rFonts w:ascii="Arial" w:eastAsia="Arial Unicode MS" w:hAnsi="Arial"/>
          <w:b/>
          <w:kern w:val="0"/>
          <w:szCs w:val="20"/>
          <w:lang w:eastAsia="zh-CN"/>
        </w:rPr>
      </w:pPr>
      <w:r w:rsidRPr="0016458B">
        <w:rPr>
          <w:rFonts w:ascii="Arial" w:eastAsia="Arial Unicode MS" w:hAnsi="Arial"/>
          <w:b/>
          <w:kern w:val="0"/>
          <w:szCs w:val="20"/>
          <w:lang w:eastAsia="zh-CN"/>
        </w:rPr>
        <w:t>Observation</w:t>
      </w:r>
      <w:r>
        <w:rPr>
          <w:rFonts w:ascii="Arial" w:eastAsia="Arial Unicode MS" w:hAnsi="Arial"/>
          <w:b/>
          <w:kern w:val="0"/>
          <w:szCs w:val="20"/>
          <w:lang w:eastAsia="zh-CN"/>
        </w:rPr>
        <w:t xml:space="preserve">. </w:t>
      </w:r>
      <w:r w:rsidR="00674341">
        <w:rPr>
          <w:rFonts w:ascii="Arial" w:eastAsia="Arial Unicode MS" w:hAnsi="Arial"/>
          <w:b/>
          <w:kern w:val="0"/>
          <w:szCs w:val="20"/>
          <w:lang w:eastAsia="zh-CN"/>
        </w:rPr>
        <w:t>For PSCell change/addition, there can be MN RRCReconfigurationComplete (by SRB1) and/or SN RRCReconfigurationComplete (embedded or by SRB3) transmitted</w:t>
      </w:r>
      <w:r>
        <w:rPr>
          <w:rFonts w:ascii="Arial" w:eastAsia="Arial Unicode MS" w:hAnsi="Arial"/>
          <w:b/>
          <w:kern w:val="0"/>
          <w:szCs w:val="20"/>
          <w:lang w:eastAsia="zh-CN"/>
        </w:rPr>
        <w:t xml:space="preserve">, </w:t>
      </w:r>
      <w:r w:rsidR="00674341">
        <w:rPr>
          <w:rFonts w:ascii="Arial" w:eastAsia="Arial Unicode MS" w:hAnsi="Arial"/>
          <w:b/>
          <w:kern w:val="0"/>
          <w:szCs w:val="20"/>
          <w:lang w:eastAsia="zh-CN"/>
        </w:rPr>
        <w:t xml:space="preserve">but </w:t>
      </w:r>
      <w:r>
        <w:rPr>
          <w:rFonts w:ascii="Arial" w:eastAsia="Arial Unicode MS" w:hAnsi="Arial"/>
          <w:b/>
          <w:kern w:val="0"/>
          <w:szCs w:val="20"/>
          <w:lang w:eastAsia="zh-CN"/>
        </w:rPr>
        <w:t>UEInformationRequest/Respo</w:t>
      </w:r>
      <w:r w:rsidR="00674341">
        <w:rPr>
          <w:rFonts w:ascii="Arial" w:eastAsia="Arial Unicode MS" w:hAnsi="Arial"/>
          <w:b/>
          <w:kern w:val="0"/>
          <w:szCs w:val="20"/>
          <w:lang w:eastAsia="zh-CN"/>
        </w:rPr>
        <w:t>nse is only supported for SRB1.</w:t>
      </w:r>
    </w:p>
    <w:p w:rsidR="006B2A7B" w:rsidRDefault="00E06B0F" w:rsidP="001F3106">
      <w:pPr>
        <w:widowControl/>
        <w:spacing w:before="120" w:afterLines="50" w:after="120"/>
        <w:rPr>
          <w:rFonts w:ascii="Arial" w:eastAsia="Arial Unicode MS" w:hAnsi="Arial"/>
          <w:b/>
          <w:kern w:val="0"/>
          <w:szCs w:val="20"/>
          <w:lang w:eastAsia="zh-CN"/>
        </w:rPr>
      </w:pPr>
      <w:r>
        <w:rPr>
          <w:rFonts w:ascii="Arial" w:eastAsia="Arial Unicode MS" w:hAnsi="Arial"/>
          <w:b/>
          <w:kern w:val="0"/>
          <w:szCs w:val="20"/>
          <w:lang w:eastAsia="zh-CN"/>
        </w:rPr>
        <w:t>Proposal</w:t>
      </w:r>
      <w:r w:rsidR="00DA6DD5" w:rsidRPr="00DB5EB5">
        <w:rPr>
          <w:rFonts w:ascii="Arial" w:eastAsia="Arial Unicode MS" w:hAnsi="Arial"/>
          <w:b/>
          <w:kern w:val="0"/>
          <w:szCs w:val="20"/>
          <w:lang w:eastAsia="zh-CN"/>
        </w:rPr>
        <w:t xml:space="preserve"> 4</w:t>
      </w:r>
      <w:r w:rsidRPr="00DB5EB5">
        <w:rPr>
          <w:rFonts w:ascii="Arial" w:eastAsia="Arial Unicode MS" w:hAnsi="Arial"/>
          <w:b/>
          <w:kern w:val="0"/>
          <w:szCs w:val="20"/>
          <w:lang w:eastAsia="zh-CN"/>
        </w:rPr>
        <w:t xml:space="preserve">: </w:t>
      </w:r>
      <w:r w:rsidR="00DB5EB5" w:rsidRPr="00DB5EB5">
        <w:rPr>
          <w:rFonts w:ascii="Arial" w:eastAsia="Arial Unicode MS" w:hAnsi="Arial"/>
          <w:b/>
          <w:kern w:val="0"/>
          <w:szCs w:val="20"/>
          <w:lang w:eastAsia="zh-CN"/>
        </w:rPr>
        <w:t xml:space="preserve">RAN2 </w:t>
      </w:r>
      <w:r w:rsidR="00F610B1">
        <w:rPr>
          <w:rFonts w:ascii="Arial" w:eastAsia="Arial Unicode MS" w:hAnsi="Arial"/>
          <w:b/>
          <w:kern w:val="0"/>
          <w:szCs w:val="20"/>
          <w:lang w:eastAsia="zh-CN"/>
        </w:rPr>
        <w:t xml:space="preserve">to </w:t>
      </w:r>
      <w:r w:rsidR="00674341">
        <w:rPr>
          <w:rFonts w:ascii="Arial" w:eastAsia="Arial Unicode MS" w:hAnsi="Arial"/>
          <w:b/>
          <w:kern w:val="0"/>
          <w:szCs w:val="20"/>
          <w:lang w:eastAsia="zh-CN"/>
        </w:rPr>
        <w:t xml:space="preserve">define separated SPR availability indication and SPR report fetch </w:t>
      </w:r>
      <w:r w:rsidR="00621E68">
        <w:rPr>
          <w:rFonts w:ascii="Arial" w:eastAsia="Arial Unicode MS" w:hAnsi="Arial"/>
          <w:b/>
          <w:kern w:val="0"/>
          <w:szCs w:val="20"/>
          <w:lang w:eastAsia="zh-CN"/>
        </w:rPr>
        <w:t>mechanism</w:t>
      </w:r>
      <w:r w:rsidR="00645B74">
        <w:rPr>
          <w:rFonts w:ascii="Arial" w:eastAsia="Arial Unicode MS" w:hAnsi="Arial"/>
          <w:b/>
          <w:kern w:val="0"/>
          <w:szCs w:val="20"/>
          <w:lang w:eastAsia="zh-CN"/>
        </w:rPr>
        <w:t>s for different cases</w:t>
      </w:r>
      <w:r w:rsidR="00DB5EB5" w:rsidRPr="00DB5EB5">
        <w:rPr>
          <w:rFonts w:ascii="Arial" w:eastAsia="Arial Unicode MS" w:hAnsi="Arial"/>
          <w:b/>
          <w:kern w:val="0"/>
          <w:szCs w:val="20"/>
          <w:lang w:eastAsia="zh-CN"/>
        </w:rPr>
        <w:t>.</w:t>
      </w:r>
    </w:p>
    <w:p w:rsidR="007C5FE4" w:rsidRDefault="007C5FE4" w:rsidP="007C5FE4">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Pr>
          <w:rFonts w:ascii="Arial" w:eastAsia="Arial Unicode MS" w:hAnsi="Arial"/>
          <w:kern w:val="0"/>
          <w:sz w:val="32"/>
          <w:szCs w:val="20"/>
        </w:rPr>
        <w:t>3. Conclusion</w:t>
      </w:r>
    </w:p>
    <w:p w:rsidR="00905CDE" w:rsidRDefault="002638D0" w:rsidP="00E06B0F">
      <w:pPr>
        <w:widowControl/>
        <w:spacing w:before="120" w:afterLines="50" w:after="120"/>
        <w:rPr>
          <w:rFonts w:ascii="Arial" w:eastAsia="Arial Unicode MS" w:hAnsi="Arial"/>
          <w:kern w:val="0"/>
          <w:szCs w:val="20"/>
          <w:lang w:eastAsia="zh-CN"/>
        </w:rPr>
      </w:pPr>
      <w:r w:rsidRPr="002638D0">
        <w:rPr>
          <w:rFonts w:ascii="Arial" w:eastAsia="Arial Unicode MS" w:hAnsi="Arial"/>
          <w:kern w:val="0"/>
          <w:szCs w:val="20"/>
          <w:lang w:eastAsia="zh-CN"/>
        </w:rPr>
        <w:t xml:space="preserve">In this </w:t>
      </w:r>
      <w:r>
        <w:rPr>
          <w:rFonts w:ascii="Arial" w:eastAsia="Arial Unicode MS" w:hAnsi="Arial"/>
          <w:kern w:val="0"/>
          <w:szCs w:val="20"/>
          <w:lang w:eastAsia="zh-CN"/>
        </w:rPr>
        <w:t>p</w:t>
      </w:r>
      <w:r w:rsidRPr="002638D0">
        <w:rPr>
          <w:rFonts w:ascii="Arial" w:eastAsia="Arial Unicode MS" w:hAnsi="Arial"/>
          <w:kern w:val="0"/>
          <w:szCs w:val="20"/>
          <w:lang w:eastAsia="zh-CN"/>
        </w:rPr>
        <w:t>aper</w:t>
      </w:r>
      <w:r>
        <w:rPr>
          <w:rFonts w:ascii="Arial" w:eastAsia="Arial Unicode MS" w:hAnsi="Arial"/>
          <w:kern w:val="0"/>
          <w:szCs w:val="20"/>
          <w:lang w:eastAsia="zh-CN"/>
        </w:rPr>
        <w:t>, we provide our initial consideration on successful PSCell change, and have the following proposals</w:t>
      </w:r>
      <w:r w:rsidR="00674341">
        <w:rPr>
          <w:rFonts w:ascii="Arial" w:eastAsia="Arial Unicode MS" w:hAnsi="Arial"/>
          <w:kern w:val="0"/>
          <w:szCs w:val="20"/>
          <w:lang w:eastAsia="zh-CN"/>
        </w:rPr>
        <w:t xml:space="preserve"> and observation</w:t>
      </w:r>
      <w:r>
        <w:rPr>
          <w:rFonts w:ascii="Arial" w:eastAsia="Arial Unicode MS" w:hAnsi="Arial"/>
          <w:kern w:val="0"/>
          <w:szCs w:val="20"/>
          <w:lang w:eastAsia="zh-CN"/>
        </w:rPr>
        <w:t>:</w:t>
      </w:r>
    </w:p>
    <w:p w:rsidR="00674341" w:rsidRPr="00551CAA" w:rsidRDefault="00674341" w:rsidP="00674341">
      <w:pPr>
        <w:widowControl/>
        <w:spacing w:before="120" w:afterLines="50" w:after="120"/>
        <w:rPr>
          <w:rFonts w:ascii="Arial" w:eastAsia="Arial Unicode MS" w:hAnsi="Arial"/>
          <w:b/>
          <w:kern w:val="0"/>
          <w:szCs w:val="20"/>
          <w:lang w:eastAsia="zh-CN"/>
        </w:rPr>
      </w:pPr>
      <w:r w:rsidRPr="00551CAA">
        <w:rPr>
          <w:rFonts w:ascii="Arial" w:eastAsia="Arial Unicode MS" w:hAnsi="Arial"/>
          <w:b/>
          <w:kern w:val="0"/>
          <w:szCs w:val="20"/>
          <w:lang w:eastAsia="zh-CN"/>
        </w:rPr>
        <w:t xml:space="preserve">Proposal 1. For MN-initiated PSCell change/addition, triggering conditions (e.g. T310 threshold, T312 threshold) of SPR </w:t>
      </w:r>
      <w:r>
        <w:rPr>
          <w:rFonts w:ascii="Arial" w:eastAsia="Arial Unicode MS" w:hAnsi="Arial"/>
          <w:b/>
          <w:kern w:val="0"/>
          <w:szCs w:val="20"/>
          <w:lang w:eastAsia="zh-CN"/>
        </w:rPr>
        <w:t>are</w:t>
      </w:r>
      <w:r w:rsidRPr="00551CAA">
        <w:rPr>
          <w:rFonts w:ascii="Arial" w:eastAsia="Arial Unicode MS" w:hAnsi="Arial"/>
          <w:b/>
          <w:kern w:val="0"/>
          <w:szCs w:val="20"/>
          <w:lang w:eastAsia="zh-CN"/>
        </w:rPr>
        <w:t xml:space="preserve"> configured by MN.</w:t>
      </w:r>
    </w:p>
    <w:p w:rsidR="00674341" w:rsidRPr="00860751" w:rsidRDefault="00674341" w:rsidP="00674341">
      <w:pPr>
        <w:widowControl/>
        <w:spacing w:before="120" w:afterLines="50" w:after="120"/>
        <w:rPr>
          <w:rFonts w:ascii="Arial" w:eastAsia="Arial Unicode MS" w:hAnsi="Arial"/>
          <w:b/>
          <w:kern w:val="0"/>
          <w:szCs w:val="20"/>
          <w:lang w:eastAsia="zh-CN"/>
        </w:rPr>
      </w:pPr>
      <w:r w:rsidRPr="00551CAA">
        <w:rPr>
          <w:rFonts w:ascii="Arial" w:eastAsia="Arial Unicode MS" w:hAnsi="Arial"/>
          <w:b/>
          <w:kern w:val="0"/>
          <w:szCs w:val="20"/>
          <w:lang w:eastAsia="zh-CN"/>
        </w:rPr>
        <w:t xml:space="preserve">Proposal 2. For SN-initiated PSCell change, triggering conditions (e.g. T310 threshold, T312 threshold) of SPR </w:t>
      </w:r>
      <w:r>
        <w:rPr>
          <w:rFonts w:ascii="Arial" w:eastAsia="Arial Unicode MS" w:hAnsi="Arial"/>
          <w:b/>
          <w:kern w:val="0"/>
          <w:szCs w:val="20"/>
          <w:lang w:eastAsia="zh-CN"/>
        </w:rPr>
        <w:t>are</w:t>
      </w:r>
      <w:r w:rsidRPr="00551CAA">
        <w:rPr>
          <w:rFonts w:ascii="Arial" w:eastAsia="Arial Unicode MS" w:hAnsi="Arial"/>
          <w:b/>
          <w:kern w:val="0"/>
          <w:szCs w:val="20"/>
          <w:lang w:eastAsia="zh-CN"/>
        </w:rPr>
        <w:t xml:space="preserve"> configured by S-SN/S-PSCell</w:t>
      </w:r>
    </w:p>
    <w:p w:rsidR="00674341" w:rsidRPr="00551CAA" w:rsidRDefault="00674341" w:rsidP="00674341">
      <w:pPr>
        <w:widowControl/>
        <w:spacing w:before="120" w:afterLines="50" w:after="120"/>
        <w:rPr>
          <w:rFonts w:ascii="Arial" w:eastAsia="Arial Unicode MS" w:hAnsi="Arial"/>
          <w:b/>
          <w:kern w:val="0"/>
          <w:szCs w:val="20"/>
          <w:lang w:eastAsia="zh-CN"/>
        </w:rPr>
      </w:pPr>
      <w:r w:rsidRPr="00551CAA">
        <w:rPr>
          <w:rFonts w:ascii="Arial" w:eastAsia="Arial Unicode MS" w:hAnsi="Arial"/>
          <w:b/>
          <w:kern w:val="0"/>
          <w:szCs w:val="20"/>
          <w:lang w:eastAsia="zh-CN"/>
        </w:rPr>
        <w:t xml:space="preserve">Proposal 3. For both MN-initiated PSCell change/addition and SN-initiated PSCell change, the triggering condition T304 threshold </w:t>
      </w:r>
      <w:r>
        <w:rPr>
          <w:rFonts w:ascii="Arial" w:eastAsia="Arial Unicode MS" w:hAnsi="Arial"/>
          <w:b/>
          <w:kern w:val="0"/>
          <w:szCs w:val="20"/>
          <w:lang w:eastAsia="zh-CN"/>
        </w:rPr>
        <w:t>is configured by T-SN/T-PSCell.</w:t>
      </w:r>
      <w:r w:rsidRPr="00551CAA">
        <w:rPr>
          <w:rFonts w:ascii="Arial" w:eastAsia="Arial Unicode MS" w:hAnsi="Arial"/>
          <w:b/>
          <w:kern w:val="0"/>
          <w:szCs w:val="20"/>
          <w:lang w:eastAsia="zh-CN"/>
        </w:rPr>
        <w:t xml:space="preserve"> </w:t>
      </w:r>
    </w:p>
    <w:p w:rsidR="00674341" w:rsidRDefault="00674341" w:rsidP="00674341">
      <w:pPr>
        <w:widowControl/>
        <w:spacing w:before="120" w:afterLines="50" w:after="120"/>
        <w:rPr>
          <w:rFonts w:ascii="Arial" w:eastAsia="Arial Unicode MS" w:hAnsi="Arial"/>
          <w:b/>
          <w:kern w:val="0"/>
          <w:szCs w:val="20"/>
          <w:lang w:eastAsia="zh-CN"/>
        </w:rPr>
      </w:pPr>
      <w:r w:rsidRPr="0016458B">
        <w:rPr>
          <w:rFonts w:ascii="Arial" w:eastAsia="Arial Unicode MS" w:hAnsi="Arial"/>
          <w:b/>
          <w:kern w:val="0"/>
          <w:szCs w:val="20"/>
          <w:lang w:eastAsia="zh-CN"/>
        </w:rPr>
        <w:t>Observation</w:t>
      </w:r>
      <w:r>
        <w:rPr>
          <w:rFonts w:ascii="Arial" w:eastAsia="Arial Unicode MS" w:hAnsi="Arial"/>
          <w:b/>
          <w:kern w:val="0"/>
          <w:szCs w:val="20"/>
          <w:lang w:eastAsia="zh-CN"/>
        </w:rPr>
        <w:t>. For PSCell change/addition, there can be MN RRCReconfigurationComplete (by SRB1) and/or SN RRCReconfigurationComplete (embedded or by SRB3) transmitted, but UEInformationRequest/Response is only supported for SRB1.</w:t>
      </w:r>
    </w:p>
    <w:p w:rsidR="00621E68" w:rsidRDefault="00621E68" w:rsidP="00621E68">
      <w:pPr>
        <w:widowControl/>
        <w:spacing w:before="120" w:afterLines="50" w:after="120"/>
        <w:rPr>
          <w:rFonts w:ascii="Arial" w:eastAsia="Arial Unicode MS" w:hAnsi="Arial"/>
          <w:b/>
          <w:kern w:val="0"/>
          <w:szCs w:val="20"/>
          <w:lang w:eastAsia="zh-CN"/>
        </w:rPr>
      </w:pPr>
      <w:r>
        <w:rPr>
          <w:rFonts w:ascii="Arial" w:eastAsia="Arial Unicode MS" w:hAnsi="Arial"/>
          <w:b/>
          <w:kern w:val="0"/>
          <w:szCs w:val="20"/>
          <w:lang w:eastAsia="zh-CN"/>
        </w:rPr>
        <w:t>Proposal</w:t>
      </w:r>
      <w:r w:rsidRPr="00DB5EB5">
        <w:rPr>
          <w:rFonts w:ascii="Arial" w:eastAsia="Arial Unicode MS" w:hAnsi="Arial"/>
          <w:b/>
          <w:kern w:val="0"/>
          <w:szCs w:val="20"/>
          <w:lang w:eastAsia="zh-CN"/>
        </w:rPr>
        <w:t xml:space="preserve"> 4: RAN2 </w:t>
      </w:r>
      <w:r w:rsidR="00F610B1">
        <w:rPr>
          <w:rFonts w:ascii="Arial" w:eastAsia="Arial Unicode MS" w:hAnsi="Arial"/>
          <w:b/>
          <w:kern w:val="0"/>
          <w:szCs w:val="20"/>
          <w:lang w:eastAsia="zh-CN"/>
        </w:rPr>
        <w:t xml:space="preserve">to </w:t>
      </w:r>
      <w:r>
        <w:rPr>
          <w:rFonts w:ascii="Arial" w:eastAsia="Arial Unicode MS" w:hAnsi="Arial"/>
          <w:b/>
          <w:kern w:val="0"/>
          <w:szCs w:val="20"/>
          <w:lang w:eastAsia="zh-CN"/>
        </w:rPr>
        <w:t>define separated SPR availability indication and SPR report fetch mechanisms for different cases</w:t>
      </w:r>
      <w:r w:rsidRPr="00DB5EB5">
        <w:rPr>
          <w:rFonts w:ascii="Arial" w:eastAsia="Arial Unicode MS" w:hAnsi="Arial"/>
          <w:b/>
          <w:kern w:val="0"/>
          <w:szCs w:val="20"/>
          <w:lang w:eastAsia="zh-CN"/>
        </w:rPr>
        <w:t>.</w:t>
      </w:r>
    </w:p>
    <w:p w:rsidR="004943BB" w:rsidRDefault="006B2A7B" w:rsidP="00565AE4">
      <w:pPr>
        <w:keepNext/>
        <w:keepLines/>
        <w:widowControl/>
        <w:pBdr>
          <w:top w:val="single" w:sz="12" w:space="3" w:color="auto"/>
        </w:pBdr>
        <w:tabs>
          <w:tab w:val="right" w:pos="1750"/>
        </w:tabs>
        <w:overflowPunct w:val="0"/>
        <w:autoSpaceDE w:val="0"/>
        <w:autoSpaceDN w:val="0"/>
        <w:adjustRightInd w:val="0"/>
        <w:spacing w:before="240" w:after="180"/>
        <w:jc w:val="left"/>
        <w:textAlignment w:val="baseline"/>
        <w:outlineLvl w:val="0"/>
        <w:rPr>
          <w:rFonts w:ascii="Arial" w:eastAsia="Arial Unicode MS" w:hAnsi="Arial"/>
          <w:kern w:val="0"/>
          <w:sz w:val="32"/>
          <w:szCs w:val="20"/>
        </w:rPr>
      </w:pPr>
      <w:r>
        <w:rPr>
          <w:rFonts w:ascii="Arial" w:eastAsia="Arial Unicode MS" w:hAnsi="Arial"/>
          <w:kern w:val="0"/>
          <w:sz w:val="32"/>
          <w:szCs w:val="20"/>
        </w:rPr>
        <w:t>Reference</w:t>
      </w:r>
    </w:p>
    <w:p w:rsidR="00347628" w:rsidRPr="008F433E" w:rsidRDefault="00565AE4" w:rsidP="008F433E">
      <w:pPr>
        <w:widowControl/>
        <w:spacing w:before="120" w:afterLines="50" w:after="120"/>
        <w:rPr>
          <w:rFonts w:ascii="Arial" w:eastAsia="Arial Unicode MS" w:hAnsi="Arial"/>
          <w:kern w:val="0"/>
          <w:sz w:val="20"/>
          <w:szCs w:val="20"/>
          <w:lang w:eastAsia="zh-CN"/>
        </w:rPr>
      </w:pPr>
      <w:r>
        <w:rPr>
          <w:rFonts w:ascii="Arial" w:eastAsia="Arial Unicode MS" w:hAnsi="Arial"/>
          <w:kern w:val="0"/>
          <w:sz w:val="20"/>
          <w:szCs w:val="20"/>
          <w:lang w:eastAsia="zh-CN"/>
        </w:rPr>
        <w:t xml:space="preserve">[1] </w:t>
      </w:r>
      <w:r w:rsidR="00375C89">
        <w:rPr>
          <w:rFonts w:eastAsia="Times New Roman"/>
          <w:iCs/>
        </w:rPr>
        <w:t>Meeting report of RAN2-</w:t>
      </w:r>
      <w:r w:rsidR="008F433E">
        <w:rPr>
          <w:rFonts w:eastAsia="Times New Roman"/>
          <w:iCs/>
        </w:rPr>
        <w:t>119bis-e.</w:t>
      </w:r>
    </w:p>
    <w:sectPr w:rsidR="00347628" w:rsidRPr="008F433E" w:rsidSect="00625D0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747E9" w:rsidRDefault="006747E9" w:rsidP="006D4BFE">
      <w:r>
        <w:separator/>
      </w:r>
    </w:p>
  </w:endnote>
  <w:endnote w:type="continuationSeparator" w:id="0">
    <w:p w:rsidR="006747E9" w:rsidRDefault="006747E9" w:rsidP="006D4B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altName w:val="Yu Gothic UI"/>
    <w:panose1 w:val="02020400000000000000"/>
    <w:charset w:val="80"/>
    <w:family w:val="roman"/>
    <w:pitch w:val="variable"/>
    <w:sig w:usb0="0000028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roma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747E9" w:rsidRDefault="006747E9" w:rsidP="006D4BFE">
      <w:r>
        <w:separator/>
      </w:r>
    </w:p>
  </w:footnote>
  <w:footnote w:type="continuationSeparator" w:id="0">
    <w:p w:rsidR="006747E9" w:rsidRDefault="006747E9" w:rsidP="006D4B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7243E4"/>
    <w:multiLevelType w:val="hybridMultilevel"/>
    <w:tmpl w:val="9AD219C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78E511A"/>
    <w:multiLevelType w:val="hybridMultilevel"/>
    <w:tmpl w:val="35289824"/>
    <w:lvl w:ilvl="0" w:tplc="FFFFFFFF">
      <w:start w:val="1"/>
      <w:numFmt w:val="decimal"/>
      <w:lvlText w:val="%1)"/>
      <w:lvlJc w:val="left"/>
      <w:pPr>
        <w:ind w:left="1080" w:hanging="720"/>
      </w:pPr>
      <w:rPr>
        <w:rFonts w:hint="default"/>
      </w:rPr>
    </w:lvl>
    <w:lvl w:ilvl="1" w:tplc="08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49A3391E"/>
    <w:multiLevelType w:val="hybridMultilevel"/>
    <w:tmpl w:val="CD689FDC"/>
    <w:lvl w:ilvl="0" w:tplc="5E543C40">
      <w:start w:val="4"/>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CA514EF"/>
    <w:multiLevelType w:val="hybridMultilevel"/>
    <w:tmpl w:val="89F02E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533D1185"/>
    <w:multiLevelType w:val="hybridMultilevel"/>
    <w:tmpl w:val="BCC4433C"/>
    <w:lvl w:ilvl="0" w:tplc="D7322982">
      <w:start w:val="2"/>
      <w:numFmt w:val="decimal"/>
      <w:lvlText w:val="%1)"/>
      <w:lvlJc w:val="left"/>
      <w:pPr>
        <w:ind w:left="1080" w:hanging="72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57C84B1B"/>
    <w:multiLevelType w:val="hybridMultilevel"/>
    <w:tmpl w:val="42F655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6"/>
  </w:num>
  <w:num w:numId="3">
    <w:abstractNumId w:val="3"/>
  </w:num>
  <w:num w:numId="4">
    <w:abstractNumId w:val="0"/>
  </w:num>
  <w:num w:numId="5">
    <w:abstractNumId w:val="5"/>
  </w:num>
  <w:num w:numId="6">
    <w:abstractNumId w:val="4"/>
  </w:num>
  <w:num w:numId="7">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6B13"/>
    <w:rsid w:val="00000853"/>
    <w:rsid w:val="00001EF2"/>
    <w:rsid w:val="00002D89"/>
    <w:rsid w:val="000063D0"/>
    <w:rsid w:val="00006B8A"/>
    <w:rsid w:val="000101E5"/>
    <w:rsid w:val="000107A5"/>
    <w:rsid w:val="00011E27"/>
    <w:rsid w:val="00011FD6"/>
    <w:rsid w:val="000132A0"/>
    <w:rsid w:val="000162A9"/>
    <w:rsid w:val="000164C5"/>
    <w:rsid w:val="00021B18"/>
    <w:rsid w:val="00021FCB"/>
    <w:rsid w:val="00024641"/>
    <w:rsid w:val="00024CCF"/>
    <w:rsid w:val="00025CC0"/>
    <w:rsid w:val="000342F3"/>
    <w:rsid w:val="00035A9F"/>
    <w:rsid w:val="00036180"/>
    <w:rsid w:val="00041F15"/>
    <w:rsid w:val="00044796"/>
    <w:rsid w:val="00044B11"/>
    <w:rsid w:val="00044BD5"/>
    <w:rsid w:val="00045A00"/>
    <w:rsid w:val="00045A4E"/>
    <w:rsid w:val="00045D82"/>
    <w:rsid w:val="000535A6"/>
    <w:rsid w:val="000547E5"/>
    <w:rsid w:val="000644F8"/>
    <w:rsid w:val="000650EC"/>
    <w:rsid w:val="00065B51"/>
    <w:rsid w:val="00070BA2"/>
    <w:rsid w:val="00071AAA"/>
    <w:rsid w:val="00072793"/>
    <w:rsid w:val="00073827"/>
    <w:rsid w:val="00074BBE"/>
    <w:rsid w:val="00075910"/>
    <w:rsid w:val="00076CF1"/>
    <w:rsid w:val="000770FC"/>
    <w:rsid w:val="0008267E"/>
    <w:rsid w:val="00083546"/>
    <w:rsid w:val="0008388F"/>
    <w:rsid w:val="00084274"/>
    <w:rsid w:val="000843C2"/>
    <w:rsid w:val="0008659D"/>
    <w:rsid w:val="00090A86"/>
    <w:rsid w:val="000A29AD"/>
    <w:rsid w:val="000A300F"/>
    <w:rsid w:val="000A464D"/>
    <w:rsid w:val="000A5660"/>
    <w:rsid w:val="000A673A"/>
    <w:rsid w:val="000B1049"/>
    <w:rsid w:val="000B4E52"/>
    <w:rsid w:val="000B65FA"/>
    <w:rsid w:val="000B6DBB"/>
    <w:rsid w:val="000C19EB"/>
    <w:rsid w:val="000C33F7"/>
    <w:rsid w:val="000C5075"/>
    <w:rsid w:val="000D087C"/>
    <w:rsid w:val="000D33CC"/>
    <w:rsid w:val="000D4EEB"/>
    <w:rsid w:val="000D7D47"/>
    <w:rsid w:val="000E0746"/>
    <w:rsid w:val="000E21E8"/>
    <w:rsid w:val="000E54BE"/>
    <w:rsid w:val="000E5A58"/>
    <w:rsid w:val="000E6282"/>
    <w:rsid w:val="000F2270"/>
    <w:rsid w:val="000F48B8"/>
    <w:rsid w:val="001002AB"/>
    <w:rsid w:val="00100A0F"/>
    <w:rsid w:val="00100C1E"/>
    <w:rsid w:val="001052D6"/>
    <w:rsid w:val="00105D7E"/>
    <w:rsid w:val="00106440"/>
    <w:rsid w:val="00106B26"/>
    <w:rsid w:val="0011270D"/>
    <w:rsid w:val="00112729"/>
    <w:rsid w:val="001131F7"/>
    <w:rsid w:val="00114D77"/>
    <w:rsid w:val="00116915"/>
    <w:rsid w:val="00120220"/>
    <w:rsid w:val="001202E9"/>
    <w:rsid w:val="0012190F"/>
    <w:rsid w:val="001238D6"/>
    <w:rsid w:val="0012553E"/>
    <w:rsid w:val="001256C7"/>
    <w:rsid w:val="001308ED"/>
    <w:rsid w:val="00130D3E"/>
    <w:rsid w:val="00132642"/>
    <w:rsid w:val="0013520B"/>
    <w:rsid w:val="00140D84"/>
    <w:rsid w:val="001419BC"/>
    <w:rsid w:val="00142460"/>
    <w:rsid w:val="00150533"/>
    <w:rsid w:val="00151D38"/>
    <w:rsid w:val="001554DD"/>
    <w:rsid w:val="001558A7"/>
    <w:rsid w:val="00156A15"/>
    <w:rsid w:val="0016458B"/>
    <w:rsid w:val="00166B19"/>
    <w:rsid w:val="001706AF"/>
    <w:rsid w:val="001720BA"/>
    <w:rsid w:val="00175A31"/>
    <w:rsid w:val="001765DF"/>
    <w:rsid w:val="001778C4"/>
    <w:rsid w:val="00177A3F"/>
    <w:rsid w:val="001852C3"/>
    <w:rsid w:val="00185514"/>
    <w:rsid w:val="00185608"/>
    <w:rsid w:val="0018691C"/>
    <w:rsid w:val="00190B55"/>
    <w:rsid w:val="00190CC4"/>
    <w:rsid w:val="00191BD1"/>
    <w:rsid w:val="0019233C"/>
    <w:rsid w:val="00195DF1"/>
    <w:rsid w:val="0019637C"/>
    <w:rsid w:val="00196811"/>
    <w:rsid w:val="00196864"/>
    <w:rsid w:val="001A2A6C"/>
    <w:rsid w:val="001A337B"/>
    <w:rsid w:val="001A3A44"/>
    <w:rsid w:val="001A41E9"/>
    <w:rsid w:val="001A4636"/>
    <w:rsid w:val="001A6B92"/>
    <w:rsid w:val="001B075B"/>
    <w:rsid w:val="001B2FE3"/>
    <w:rsid w:val="001B3D19"/>
    <w:rsid w:val="001B3FA5"/>
    <w:rsid w:val="001B4776"/>
    <w:rsid w:val="001B53B8"/>
    <w:rsid w:val="001B61F3"/>
    <w:rsid w:val="001C320D"/>
    <w:rsid w:val="001C3AA9"/>
    <w:rsid w:val="001C463E"/>
    <w:rsid w:val="001C70DF"/>
    <w:rsid w:val="001D080E"/>
    <w:rsid w:val="001D47C1"/>
    <w:rsid w:val="001D78C7"/>
    <w:rsid w:val="001E2ADD"/>
    <w:rsid w:val="001E4511"/>
    <w:rsid w:val="001E6DF8"/>
    <w:rsid w:val="001E77DA"/>
    <w:rsid w:val="001F0F24"/>
    <w:rsid w:val="001F3106"/>
    <w:rsid w:val="001F35E0"/>
    <w:rsid w:val="001F64B0"/>
    <w:rsid w:val="001F6B87"/>
    <w:rsid w:val="00200E97"/>
    <w:rsid w:val="00202C74"/>
    <w:rsid w:val="00203319"/>
    <w:rsid w:val="002054C5"/>
    <w:rsid w:val="0021029A"/>
    <w:rsid w:val="00212C74"/>
    <w:rsid w:val="002146B3"/>
    <w:rsid w:val="0021515D"/>
    <w:rsid w:val="002167B4"/>
    <w:rsid w:val="00216BC5"/>
    <w:rsid w:val="00217A27"/>
    <w:rsid w:val="00220458"/>
    <w:rsid w:val="002227EC"/>
    <w:rsid w:val="00233C95"/>
    <w:rsid w:val="00234187"/>
    <w:rsid w:val="00234B12"/>
    <w:rsid w:val="0023733B"/>
    <w:rsid w:val="0023751B"/>
    <w:rsid w:val="0023798D"/>
    <w:rsid w:val="0024120B"/>
    <w:rsid w:val="002423FF"/>
    <w:rsid w:val="00242B7D"/>
    <w:rsid w:val="00242F8F"/>
    <w:rsid w:val="00243F24"/>
    <w:rsid w:val="00244AE4"/>
    <w:rsid w:val="0024540F"/>
    <w:rsid w:val="00245FFE"/>
    <w:rsid w:val="002479F4"/>
    <w:rsid w:val="00250956"/>
    <w:rsid w:val="002519AC"/>
    <w:rsid w:val="002531C8"/>
    <w:rsid w:val="00257065"/>
    <w:rsid w:val="0025734F"/>
    <w:rsid w:val="00261B4B"/>
    <w:rsid w:val="00261E38"/>
    <w:rsid w:val="00263168"/>
    <w:rsid w:val="00263879"/>
    <w:rsid w:val="002638D0"/>
    <w:rsid w:val="00265470"/>
    <w:rsid w:val="002744CC"/>
    <w:rsid w:val="00275713"/>
    <w:rsid w:val="002772E5"/>
    <w:rsid w:val="002772EE"/>
    <w:rsid w:val="002815DA"/>
    <w:rsid w:val="00281BB0"/>
    <w:rsid w:val="002849A6"/>
    <w:rsid w:val="00286011"/>
    <w:rsid w:val="002901A3"/>
    <w:rsid w:val="00291914"/>
    <w:rsid w:val="00292AAE"/>
    <w:rsid w:val="002939A4"/>
    <w:rsid w:val="00293EEB"/>
    <w:rsid w:val="00295E16"/>
    <w:rsid w:val="0029731B"/>
    <w:rsid w:val="00297E8B"/>
    <w:rsid w:val="002A079F"/>
    <w:rsid w:val="002A121C"/>
    <w:rsid w:val="002A12BC"/>
    <w:rsid w:val="002A13F6"/>
    <w:rsid w:val="002A49E2"/>
    <w:rsid w:val="002A7797"/>
    <w:rsid w:val="002B1CD8"/>
    <w:rsid w:val="002B557A"/>
    <w:rsid w:val="002B5B7E"/>
    <w:rsid w:val="002B6DE2"/>
    <w:rsid w:val="002C1831"/>
    <w:rsid w:val="002C2602"/>
    <w:rsid w:val="002C75A6"/>
    <w:rsid w:val="002C7727"/>
    <w:rsid w:val="002D0A01"/>
    <w:rsid w:val="002D0ECD"/>
    <w:rsid w:val="002D597A"/>
    <w:rsid w:val="002D665A"/>
    <w:rsid w:val="002D68DD"/>
    <w:rsid w:val="002E0DA6"/>
    <w:rsid w:val="002F56C5"/>
    <w:rsid w:val="00300A51"/>
    <w:rsid w:val="00302262"/>
    <w:rsid w:val="0030227F"/>
    <w:rsid w:val="003046CF"/>
    <w:rsid w:val="00305EC8"/>
    <w:rsid w:val="00307031"/>
    <w:rsid w:val="00310DB1"/>
    <w:rsid w:val="00311682"/>
    <w:rsid w:val="00312527"/>
    <w:rsid w:val="00312A45"/>
    <w:rsid w:val="00313709"/>
    <w:rsid w:val="003157D7"/>
    <w:rsid w:val="00316C81"/>
    <w:rsid w:val="00317508"/>
    <w:rsid w:val="00317515"/>
    <w:rsid w:val="003236A7"/>
    <w:rsid w:val="00323944"/>
    <w:rsid w:val="00323A2E"/>
    <w:rsid w:val="00323B93"/>
    <w:rsid w:val="00324F45"/>
    <w:rsid w:val="00325981"/>
    <w:rsid w:val="003339E9"/>
    <w:rsid w:val="00335376"/>
    <w:rsid w:val="00337054"/>
    <w:rsid w:val="0033712B"/>
    <w:rsid w:val="00337D5C"/>
    <w:rsid w:val="003432DC"/>
    <w:rsid w:val="003442D2"/>
    <w:rsid w:val="00344E1B"/>
    <w:rsid w:val="00347628"/>
    <w:rsid w:val="00351FBA"/>
    <w:rsid w:val="0035584D"/>
    <w:rsid w:val="00356C3E"/>
    <w:rsid w:val="00363131"/>
    <w:rsid w:val="00366869"/>
    <w:rsid w:val="00374DDA"/>
    <w:rsid w:val="0037563C"/>
    <w:rsid w:val="00375685"/>
    <w:rsid w:val="00375C89"/>
    <w:rsid w:val="00376CCF"/>
    <w:rsid w:val="00377274"/>
    <w:rsid w:val="003804E5"/>
    <w:rsid w:val="00381442"/>
    <w:rsid w:val="00381C7A"/>
    <w:rsid w:val="003849FD"/>
    <w:rsid w:val="00384DDC"/>
    <w:rsid w:val="00386369"/>
    <w:rsid w:val="003939F5"/>
    <w:rsid w:val="00397606"/>
    <w:rsid w:val="003A2300"/>
    <w:rsid w:val="003A2794"/>
    <w:rsid w:val="003A4D04"/>
    <w:rsid w:val="003A623E"/>
    <w:rsid w:val="003A6B2C"/>
    <w:rsid w:val="003B2A00"/>
    <w:rsid w:val="003B3C06"/>
    <w:rsid w:val="003B5135"/>
    <w:rsid w:val="003B7302"/>
    <w:rsid w:val="003B7559"/>
    <w:rsid w:val="003C0296"/>
    <w:rsid w:val="003C1496"/>
    <w:rsid w:val="003C4631"/>
    <w:rsid w:val="003C5FCA"/>
    <w:rsid w:val="003C612C"/>
    <w:rsid w:val="003C6267"/>
    <w:rsid w:val="003D253A"/>
    <w:rsid w:val="003D2A83"/>
    <w:rsid w:val="003D4587"/>
    <w:rsid w:val="003D4C0D"/>
    <w:rsid w:val="003E16F6"/>
    <w:rsid w:val="003E4405"/>
    <w:rsid w:val="003E4B15"/>
    <w:rsid w:val="003E4E78"/>
    <w:rsid w:val="003E6D59"/>
    <w:rsid w:val="003E7D59"/>
    <w:rsid w:val="003F29E2"/>
    <w:rsid w:val="003F4BBA"/>
    <w:rsid w:val="00400806"/>
    <w:rsid w:val="00403ADA"/>
    <w:rsid w:val="004118CB"/>
    <w:rsid w:val="00413558"/>
    <w:rsid w:val="00414B80"/>
    <w:rsid w:val="00421B3A"/>
    <w:rsid w:val="004239CC"/>
    <w:rsid w:val="00426C8A"/>
    <w:rsid w:val="00427628"/>
    <w:rsid w:val="00430A7A"/>
    <w:rsid w:val="004328B2"/>
    <w:rsid w:val="00434917"/>
    <w:rsid w:val="00434EAC"/>
    <w:rsid w:val="004369BC"/>
    <w:rsid w:val="00441B75"/>
    <w:rsid w:val="00446DDF"/>
    <w:rsid w:val="004475C6"/>
    <w:rsid w:val="004501F0"/>
    <w:rsid w:val="00453E19"/>
    <w:rsid w:val="00454A12"/>
    <w:rsid w:val="004556FD"/>
    <w:rsid w:val="004562F3"/>
    <w:rsid w:val="00456DF4"/>
    <w:rsid w:val="00460AEA"/>
    <w:rsid w:val="00461703"/>
    <w:rsid w:val="00470089"/>
    <w:rsid w:val="00470BB4"/>
    <w:rsid w:val="00481048"/>
    <w:rsid w:val="0048461A"/>
    <w:rsid w:val="00487738"/>
    <w:rsid w:val="00490084"/>
    <w:rsid w:val="004910E5"/>
    <w:rsid w:val="004931F4"/>
    <w:rsid w:val="004943BB"/>
    <w:rsid w:val="004A5824"/>
    <w:rsid w:val="004A6548"/>
    <w:rsid w:val="004A6E4A"/>
    <w:rsid w:val="004B1EAB"/>
    <w:rsid w:val="004B3CBF"/>
    <w:rsid w:val="004B57CC"/>
    <w:rsid w:val="004B6149"/>
    <w:rsid w:val="004C0067"/>
    <w:rsid w:val="004C2DB6"/>
    <w:rsid w:val="004C3336"/>
    <w:rsid w:val="004C5484"/>
    <w:rsid w:val="004C573E"/>
    <w:rsid w:val="004D1EDB"/>
    <w:rsid w:val="004D210E"/>
    <w:rsid w:val="004D3704"/>
    <w:rsid w:val="004D59E6"/>
    <w:rsid w:val="004E0401"/>
    <w:rsid w:val="004F1038"/>
    <w:rsid w:val="004F521F"/>
    <w:rsid w:val="004F7E8F"/>
    <w:rsid w:val="004F7FE0"/>
    <w:rsid w:val="00503AAD"/>
    <w:rsid w:val="00507A41"/>
    <w:rsid w:val="00507CCA"/>
    <w:rsid w:val="00507E7A"/>
    <w:rsid w:val="00510C00"/>
    <w:rsid w:val="005117E8"/>
    <w:rsid w:val="0051487B"/>
    <w:rsid w:val="00521FBA"/>
    <w:rsid w:val="00523647"/>
    <w:rsid w:val="00524803"/>
    <w:rsid w:val="00524828"/>
    <w:rsid w:val="0052506F"/>
    <w:rsid w:val="0052721F"/>
    <w:rsid w:val="005272F1"/>
    <w:rsid w:val="0052793B"/>
    <w:rsid w:val="00530C0C"/>
    <w:rsid w:val="00531773"/>
    <w:rsid w:val="00534298"/>
    <w:rsid w:val="005373A2"/>
    <w:rsid w:val="00541921"/>
    <w:rsid w:val="00541DE6"/>
    <w:rsid w:val="00542147"/>
    <w:rsid w:val="00542651"/>
    <w:rsid w:val="005442CF"/>
    <w:rsid w:val="005455DE"/>
    <w:rsid w:val="00545C40"/>
    <w:rsid w:val="005465E8"/>
    <w:rsid w:val="0055010F"/>
    <w:rsid w:val="00551CAA"/>
    <w:rsid w:val="00553AB5"/>
    <w:rsid w:val="005558C2"/>
    <w:rsid w:val="00557665"/>
    <w:rsid w:val="00562C4E"/>
    <w:rsid w:val="00563930"/>
    <w:rsid w:val="00565AE4"/>
    <w:rsid w:val="00566078"/>
    <w:rsid w:val="00566117"/>
    <w:rsid w:val="005667AA"/>
    <w:rsid w:val="00570E23"/>
    <w:rsid w:val="005735AB"/>
    <w:rsid w:val="00574DB8"/>
    <w:rsid w:val="0058187D"/>
    <w:rsid w:val="00581FED"/>
    <w:rsid w:val="00584E7B"/>
    <w:rsid w:val="0058642D"/>
    <w:rsid w:val="00586906"/>
    <w:rsid w:val="0059513D"/>
    <w:rsid w:val="00595AB2"/>
    <w:rsid w:val="005B12B5"/>
    <w:rsid w:val="005B2490"/>
    <w:rsid w:val="005B2599"/>
    <w:rsid w:val="005B4728"/>
    <w:rsid w:val="005B54AD"/>
    <w:rsid w:val="005B7830"/>
    <w:rsid w:val="005C0C6C"/>
    <w:rsid w:val="005C0F74"/>
    <w:rsid w:val="005C1781"/>
    <w:rsid w:val="005D01F7"/>
    <w:rsid w:val="005D0615"/>
    <w:rsid w:val="005D0955"/>
    <w:rsid w:val="005D67E9"/>
    <w:rsid w:val="005D70F3"/>
    <w:rsid w:val="005E05CC"/>
    <w:rsid w:val="005E15AD"/>
    <w:rsid w:val="005E200F"/>
    <w:rsid w:val="005E627D"/>
    <w:rsid w:val="005E7C66"/>
    <w:rsid w:val="005F1543"/>
    <w:rsid w:val="005F4254"/>
    <w:rsid w:val="005F4F47"/>
    <w:rsid w:val="005F52FC"/>
    <w:rsid w:val="006001B1"/>
    <w:rsid w:val="006033C2"/>
    <w:rsid w:val="00604678"/>
    <w:rsid w:val="00605B52"/>
    <w:rsid w:val="0060607D"/>
    <w:rsid w:val="00607EB6"/>
    <w:rsid w:val="00613790"/>
    <w:rsid w:val="00614B7F"/>
    <w:rsid w:val="006162B7"/>
    <w:rsid w:val="00616CD6"/>
    <w:rsid w:val="00620740"/>
    <w:rsid w:val="00621A84"/>
    <w:rsid w:val="00621E68"/>
    <w:rsid w:val="00622183"/>
    <w:rsid w:val="0062444C"/>
    <w:rsid w:val="00625D00"/>
    <w:rsid w:val="0063039F"/>
    <w:rsid w:val="0063175C"/>
    <w:rsid w:val="00631E42"/>
    <w:rsid w:val="006375E6"/>
    <w:rsid w:val="00640918"/>
    <w:rsid w:val="00640FB7"/>
    <w:rsid w:val="00644849"/>
    <w:rsid w:val="00645B74"/>
    <w:rsid w:val="0065035A"/>
    <w:rsid w:val="0065058B"/>
    <w:rsid w:val="00651A4E"/>
    <w:rsid w:val="00656BBE"/>
    <w:rsid w:val="00657174"/>
    <w:rsid w:val="006604D1"/>
    <w:rsid w:val="0066233C"/>
    <w:rsid w:val="00662E61"/>
    <w:rsid w:val="00666893"/>
    <w:rsid w:val="00666F3D"/>
    <w:rsid w:val="00670E97"/>
    <w:rsid w:val="00673A7D"/>
    <w:rsid w:val="00673EE2"/>
    <w:rsid w:val="00674341"/>
    <w:rsid w:val="006747E9"/>
    <w:rsid w:val="00674E7B"/>
    <w:rsid w:val="00676833"/>
    <w:rsid w:val="00676857"/>
    <w:rsid w:val="00681640"/>
    <w:rsid w:val="00682D7F"/>
    <w:rsid w:val="00683198"/>
    <w:rsid w:val="006847A6"/>
    <w:rsid w:val="00685934"/>
    <w:rsid w:val="00687475"/>
    <w:rsid w:val="00695151"/>
    <w:rsid w:val="006A2A20"/>
    <w:rsid w:val="006A3B79"/>
    <w:rsid w:val="006A4477"/>
    <w:rsid w:val="006A5164"/>
    <w:rsid w:val="006A58AE"/>
    <w:rsid w:val="006B052A"/>
    <w:rsid w:val="006B1EBC"/>
    <w:rsid w:val="006B2794"/>
    <w:rsid w:val="006B2A7B"/>
    <w:rsid w:val="006B4175"/>
    <w:rsid w:val="006B77B0"/>
    <w:rsid w:val="006C15DD"/>
    <w:rsid w:val="006C545A"/>
    <w:rsid w:val="006D1C45"/>
    <w:rsid w:val="006D2D99"/>
    <w:rsid w:val="006D4BFE"/>
    <w:rsid w:val="006D547F"/>
    <w:rsid w:val="006D54F7"/>
    <w:rsid w:val="006D70BC"/>
    <w:rsid w:val="006D711F"/>
    <w:rsid w:val="006E04EF"/>
    <w:rsid w:val="006E0E34"/>
    <w:rsid w:val="006E3385"/>
    <w:rsid w:val="006E7633"/>
    <w:rsid w:val="006F52B4"/>
    <w:rsid w:val="006F5D01"/>
    <w:rsid w:val="006F6976"/>
    <w:rsid w:val="007017E1"/>
    <w:rsid w:val="00706F19"/>
    <w:rsid w:val="00707326"/>
    <w:rsid w:val="007077DA"/>
    <w:rsid w:val="00707DD4"/>
    <w:rsid w:val="00711BBB"/>
    <w:rsid w:val="0071414F"/>
    <w:rsid w:val="0071583C"/>
    <w:rsid w:val="00717919"/>
    <w:rsid w:val="0072182E"/>
    <w:rsid w:val="0072453D"/>
    <w:rsid w:val="007252C7"/>
    <w:rsid w:val="00725F92"/>
    <w:rsid w:val="00732DF1"/>
    <w:rsid w:val="00732F1B"/>
    <w:rsid w:val="0073756A"/>
    <w:rsid w:val="00740BC5"/>
    <w:rsid w:val="007415C8"/>
    <w:rsid w:val="00744032"/>
    <w:rsid w:val="007449F6"/>
    <w:rsid w:val="0074514F"/>
    <w:rsid w:val="0074568A"/>
    <w:rsid w:val="00746549"/>
    <w:rsid w:val="00746C9F"/>
    <w:rsid w:val="007600F6"/>
    <w:rsid w:val="0076010F"/>
    <w:rsid w:val="007614BC"/>
    <w:rsid w:val="00762521"/>
    <w:rsid w:val="00767584"/>
    <w:rsid w:val="007760CC"/>
    <w:rsid w:val="0077660D"/>
    <w:rsid w:val="00780A6C"/>
    <w:rsid w:val="007833A0"/>
    <w:rsid w:val="00783F1E"/>
    <w:rsid w:val="007865B0"/>
    <w:rsid w:val="0078705E"/>
    <w:rsid w:val="007870D5"/>
    <w:rsid w:val="0078747B"/>
    <w:rsid w:val="007874FC"/>
    <w:rsid w:val="0079051A"/>
    <w:rsid w:val="00793CFF"/>
    <w:rsid w:val="00795F7A"/>
    <w:rsid w:val="007A0FAB"/>
    <w:rsid w:val="007A341E"/>
    <w:rsid w:val="007A48BD"/>
    <w:rsid w:val="007A530F"/>
    <w:rsid w:val="007A6E4C"/>
    <w:rsid w:val="007B01FD"/>
    <w:rsid w:val="007B1A0E"/>
    <w:rsid w:val="007B26A2"/>
    <w:rsid w:val="007B31E9"/>
    <w:rsid w:val="007B33B7"/>
    <w:rsid w:val="007B3475"/>
    <w:rsid w:val="007B6C91"/>
    <w:rsid w:val="007C23A9"/>
    <w:rsid w:val="007C4677"/>
    <w:rsid w:val="007C5FE4"/>
    <w:rsid w:val="007C6042"/>
    <w:rsid w:val="007D0093"/>
    <w:rsid w:val="007D1D05"/>
    <w:rsid w:val="007D585E"/>
    <w:rsid w:val="007E0DA6"/>
    <w:rsid w:val="007E2745"/>
    <w:rsid w:val="007E527F"/>
    <w:rsid w:val="007E605B"/>
    <w:rsid w:val="007E68FD"/>
    <w:rsid w:val="007F1081"/>
    <w:rsid w:val="007F2CFE"/>
    <w:rsid w:val="007F5AEC"/>
    <w:rsid w:val="007F75AC"/>
    <w:rsid w:val="00800C2A"/>
    <w:rsid w:val="00801517"/>
    <w:rsid w:val="008019DF"/>
    <w:rsid w:val="00802190"/>
    <w:rsid w:val="008063FD"/>
    <w:rsid w:val="008065F1"/>
    <w:rsid w:val="00806914"/>
    <w:rsid w:val="00806CD6"/>
    <w:rsid w:val="00807088"/>
    <w:rsid w:val="008104EE"/>
    <w:rsid w:val="00813812"/>
    <w:rsid w:val="00817434"/>
    <w:rsid w:val="00817F52"/>
    <w:rsid w:val="00823226"/>
    <w:rsid w:val="00824115"/>
    <w:rsid w:val="008259FA"/>
    <w:rsid w:val="00826A73"/>
    <w:rsid w:val="00826B93"/>
    <w:rsid w:val="008339E0"/>
    <w:rsid w:val="00840255"/>
    <w:rsid w:val="008418C0"/>
    <w:rsid w:val="00845F79"/>
    <w:rsid w:val="00846CFE"/>
    <w:rsid w:val="008471DA"/>
    <w:rsid w:val="008474A7"/>
    <w:rsid w:val="00847CA0"/>
    <w:rsid w:val="00847F62"/>
    <w:rsid w:val="00850A25"/>
    <w:rsid w:val="0085257C"/>
    <w:rsid w:val="00855482"/>
    <w:rsid w:val="00855F3E"/>
    <w:rsid w:val="00857B88"/>
    <w:rsid w:val="00857EC7"/>
    <w:rsid w:val="00860751"/>
    <w:rsid w:val="008644F7"/>
    <w:rsid w:val="00866C12"/>
    <w:rsid w:val="00867211"/>
    <w:rsid w:val="00870FC8"/>
    <w:rsid w:val="00874F4E"/>
    <w:rsid w:val="00875FB5"/>
    <w:rsid w:val="00877757"/>
    <w:rsid w:val="00877910"/>
    <w:rsid w:val="00881260"/>
    <w:rsid w:val="00883AF9"/>
    <w:rsid w:val="00887803"/>
    <w:rsid w:val="00887991"/>
    <w:rsid w:val="008927A8"/>
    <w:rsid w:val="008971A4"/>
    <w:rsid w:val="008971B9"/>
    <w:rsid w:val="008A2C46"/>
    <w:rsid w:val="008A62AD"/>
    <w:rsid w:val="008A6C80"/>
    <w:rsid w:val="008A73A8"/>
    <w:rsid w:val="008A7574"/>
    <w:rsid w:val="008B2890"/>
    <w:rsid w:val="008B2D49"/>
    <w:rsid w:val="008B3B96"/>
    <w:rsid w:val="008B3BB7"/>
    <w:rsid w:val="008B52F7"/>
    <w:rsid w:val="008B710E"/>
    <w:rsid w:val="008B71DB"/>
    <w:rsid w:val="008C1971"/>
    <w:rsid w:val="008C1AF7"/>
    <w:rsid w:val="008C3113"/>
    <w:rsid w:val="008C3B6D"/>
    <w:rsid w:val="008C4206"/>
    <w:rsid w:val="008C589B"/>
    <w:rsid w:val="008D15E0"/>
    <w:rsid w:val="008D4426"/>
    <w:rsid w:val="008D4856"/>
    <w:rsid w:val="008D5794"/>
    <w:rsid w:val="008E079A"/>
    <w:rsid w:val="008E4BE3"/>
    <w:rsid w:val="008E4F6A"/>
    <w:rsid w:val="008E6CF7"/>
    <w:rsid w:val="008F105F"/>
    <w:rsid w:val="008F433E"/>
    <w:rsid w:val="008F4786"/>
    <w:rsid w:val="008F53C1"/>
    <w:rsid w:val="008F5FBF"/>
    <w:rsid w:val="008F6524"/>
    <w:rsid w:val="008F6BDB"/>
    <w:rsid w:val="00900419"/>
    <w:rsid w:val="009007EF"/>
    <w:rsid w:val="009019CC"/>
    <w:rsid w:val="00904AD4"/>
    <w:rsid w:val="00905C30"/>
    <w:rsid w:val="00905CDE"/>
    <w:rsid w:val="00906406"/>
    <w:rsid w:val="0090765F"/>
    <w:rsid w:val="009114C7"/>
    <w:rsid w:val="00912967"/>
    <w:rsid w:val="00914B40"/>
    <w:rsid w:val="00915CA7"/>
    <w:rsid w:val="009175D2"/>
    <w:rsid w:val="00917C10"/>
    <w:rsid w:val="009221EE"/>
    <w:rsid w:val="009225E7"/>
    <w:rsid w:val="00922D77"/>
    <w:rsid w:val="009242AD"/>
    <w:rsid w:val="00924D31"/>
    <w:rsid w:val="0092570F"/>
    <w:rsid w:val="009261FB"/>
    <w:rsid w:val="00932ABD"/>
    <w:rsid w:val="00936BA1"/>
    <w:rsid w:val="00943A39"/>
    <w:rsid w:val="00950D92"/>
    <w:rsid w:val="0095107C"/>
    <w:rsid w:val="009521E3"/>
    <w:rsid w:val="00961FD8"/>
    <w:rsid w:val="00963A79"/>
    <w:rsid w:val="00965121"/>
    <w:rsid w:val="00966A36"/>
    <w:rsid w:val="009700B6"/>
    <w:rsid w:val="00970112"/>
    <w:rsid w:val="009713C7"/>
    <w:rsid w:val="0097142E"/>
    <w:rsid w:val="009718CE"/>
    <w:rsid w:val="00972069"/>
    <w:rsid w:val="00974051"/>
    <w:rsid w:val="00977F88"/>
    <w:rsid w:val="009816C6"/>
    <w:rsid w:val="00981757"/>
    <w:rsid w:val="00982247"/>
    <w:rsid w:val="00982B07"/>
    <w:rsid w:val="00991372"/>
    <w:rsid w:val="0099234D"/>
    <w:rsid w:val="0099254C"/>
    <w:rsid w:val="00993E4D"/>
    <w:rsid w:val="00997706"/>
    <w:rsid w:val="009A00B7"/>
    <w:rsid w:val="009A5CDF"/>
    <w:rsid w:val="009A671D"/>
    <w:rsid w:val="009B0418"/>
    <w:rsid w:val="009B3B1E"/>
    <w:rsid w:val="009B5C33"/>
    <w:rsid w:val="009C303D"/>
    <w:rsid w:val="009C4F5E"/>
    <w:rsid w:val="009C5F95"/>
    <w:rsid w:val="009C6666"/>
    <w:rsid w:val="009D3DCA"/>
    <w:rsid w:val="009D4633"/>
    <w:rsid w:val="009D75D3"/>
    <w:rsid w:val="009E0631"/>
    <w:rsid w:val="009E092E"/>
    <w:rsid w:val="009E4212"/>
    <w:rsid w:val="009E48AF"/>
    <w:rsid w:val="009E4C63"/>
    <w:rsid w:val="009E535E"/>
    <w:rsid w:val="009E7D72"/>
    <w:rsid w:val="009F409E"/>
    <w:rsid w:val="009F53A1"/>
    <w:rsid w:val="009F5DD6"/>
    <w:rsid w:val="009F6BB4"/>
    <w:rsid w:val="009F7511"/>
    <w:rsid w:val="00A003C5"/>
    <w:rsid w:val="00A00D8D"/>
    <w:rsid w:val="00A022AF"/>
    <w:rsid w:val="00A04BA4"/>
    <w:rsid w:val="00A04CD0"/>
    <w:rsid w:val="00A05F2A"/>
    <w:rsid w:val="00A065FB"/>
    <w:rsid w:val="00A06D77"/>
    <w:rsid w:val="00A07CD9"/>
    <w:rsid w:val="00A10269"/>
    <w:rsid w:val="00A111A5"/>
    <w:rsid w:val="00A12BA9"/>
    <w:rsid w:val="00A12ED5"/>
    <w:rsid w:val="00A20FBC"/>
    <w:rsid w:val="00A230AF"/>
    <w:rsid w:val="00A23129"/>
    <w:rsid w:val="00A23643"/>
    <w:rsid w:val="00A33CE0"/>
    <w:rsid w:val="00A3431A"/>
    <w:rsid w:val="00A407C1"/>
    <w:rsid w:val="00A40F90"/>
    <w:rsid w:val="00A42233"/>
    <w:rsid w:val="00A42744"/>
    <w:rsid w:val="00A4448B"/>
    <w:rsid w:val="00A5070B"/>
    <w:rsid w:val="00A5074D"/>
    <w:rsid w:val="00A545CD"/>
    <w:rsid w:val="00A55083"/>
    <w:rsid w:val="00A61277"/>
    <w:rsid w:val="00A61E34"/>
    <w:rsid w:val="00A62E3A"/>
    <w:rsid w:val="00A71393"/>
    <w:rsid w:val="00A71FF0"/>
    <w:rsid w:val="00A768F5"/>
    <w:rsid w:val="00A80ABD"/>
    <w:rsid w:val="00A83F86"/>
    <w:rsid w:val="00A8407A"/>
    <w:rsid w:val="00A849A4"/>
    <w:rsid w:val="00A84AAC"/>
    <w:rsid w:val="00A85D8A"/>
    <w:rsid w:val="00A86CAE"/>
    <w:rsid w:val="00A91C4F"/>
    <w:rsid w:val="00A9382D"/>
    <w:rsid w:val="00A9433E"/>
    <w:rsid w:val="00A965EA"/>
    <w:rsid w:val="00A96F5D"/>
    <w:rsid w:val="00AA10DC"/>
    <w:rsid w:val="00AA247F"/>
    <w:rsid w:val="00AA2747"/>
    <w:rsid w:val="00AB5A97"/>
    <w:rsid w:val="00AB62EF"/>
    <w:rsid w:val="00AC060B"/>
    <w:rsid w:val="00AD0C16"/>
    <w:rsid w:val="00AD1540"/>
    <w:rsid w:val="00AD4443"/>
    <w:rsid w:val="00AD45D2"/>
    <w:rsid w:val="00AD4E76"/>
    <w:rsid w:val="00AD7F25"/>
    <w:rsid w:val="00AE320A"/>
    <w:rsid w:val="00AE53E2"/>
    <w:rsid w:val="00AE5A57"/>
    <w:rsid w:val="00AF21DE"/>
    <w:rsid w:val="00AF4035"/>
    <w:rsid w:val="00B008CC"/>
    <w:rsid w:val="00B06A55"/>
    <w:rsid w:val="00B07316"/>
    <w:rsid w:val="00B125E0"/>
    <w:rsid w:val="00B12FD6"/>
    <w:rsid w:val="00B15AF1"/>
    <w:rsid w:val="00B170E8"/>
    <w:rsid w:val="00B17166"/>
    <w:rsid w:val="00B2287A"/>
    <w:rsid w:val="00B258D3"/>
    <w:rsid w:val="00B26B13"/>
    <w:rsid w:val="00B308F0"/>
    <w:rsid w:val="00B321E4"/>
    <w:rsid w:val="00B3405D"/>
    <w:rsid w:val="00B34243"/>
    <w:rsid w:val="00B40091"/>
    <w:rsid w:val="00B43903"/>
    <w:rsid w:val="00B45899"/>
    <w:rsid w:val="00B45B16"/>
    <w:rsid w:val="00B47EDD"/>
    <w:rsid w:val="00B502CC"/>
    <w:rsid w:val="00B51F2F"/>
    <w:rsid w:val="00B52C04"/>
    <w:rsid w:val="00B54E57"/>
    <w:rsid w:val="00B5578D"/>
    <w:rsid w:val="00B627EE"/>
    <w:rsid w:val="00B63B60"/>
    <w:rsid w:val="00B64E0A"/>
    <w:rsid w:val="00B703C3"/>
    <w:rsid w:val="00B72AC7"/>
    <w:rsid w:val="00B73CB5"/>
    <w:rsid w:val="00B8480B"/>
    <w:rsid w:val="00B850A8"/>
    <w:rsid w:val="00B871C4"/>
    <w:rsid w:val="00B91207"/>
    <w:rsid w:val="00B92748"/>
    <w:rsid w:val="00B94F09"/>
    <w:rsid w:val="00BA11AA"/>
    <w:rsid w:val="00BA4489"/>
    <w:rsid w:val="00BA5A77"/>
    <w:rsid w:val="00BA778B"/>
    <w:rsid w:val="00BA7FAD"/>
    <w:rsid w:val="00BB2931"/>
    <w:rsid w:val="00BB3361"/>
    <w:rsid w:val="00BB7796"/>
    <w:rsid w:val="00BC0096"/>
    <w:rsid w:val="00BC0732"/>
    <w:rsid w:val="00BC27FD"/>
    <w:rsid w:val="00BC3DE7"/>
    <w:rsid w:val="00BC426C"/>
    <w:rsid w:val="00BC601C"/>
    <w:rsid w:val="00BD0026"/>
    <w:rsid w:val="00BD1577"/>
    <w:rsid w:val="00BD4725"/>
    <w:rsid w:val="00BD55A5"/>
    <w:rsid w:val="00BE2E34"/>
    <w:rsid w:val="00BE4D92"/>
    <w:rsid w:val="00BE7C79"/>
    <w:rsid w:val="00BF07EE"/>
    <w:rsid w:val="00BF3440"/>
    <w:rsid w:val="00BF5D85"/>
    <w:rsid w:val="00BF6388"/>
    <w:rsid w:val="00BF67F0"/>
    <w:rsid w:val="00BF69CE"/>
    <w:rsid w:val="00BF79BE"/>
    <w:rsid w:val="00C030D3"/>
    <w:rsid w:val="00C04EB1"/>
    <w:rsid w:val="00C052C6"/>
    <w:rsid w:val="00C06B3C"/>
    <w:rsid w:val="00C10E49"/>
    <w:rsid w:val="00C15EE4"/>
    <w:rsid w:val="00C17413"/>
    <w:rsid w:val="00C1764F"/>
    <w:rsid w:val="00C2196D"/>
    <w:rsid w:val="00C21CF3"/>
    <w:rsid w:val="00C22645"/>
    <w:rsid w:val="00C26A29"/>
    <w:rsid w:val="00C2713B"/>
    <w:rsid w:val="00C3067E"/>
    <w:rsid w:val="00C34512"/>
    <w:rsid w:val="00C35159"/>
    <w:rsid w:val="00C37369"/>
    <w:rsid w:val="00C37A36"/>
    <w:rsid w:val="00C37D92"/>
    <w:rsid w:val="00C42758"/>
    <w:rsid w:val="00C447D2"/>
    <w:rsid w:val="00C45E82"/>
    <w:rsid w:val="00C4727B"/>
    <w:rsid w:val="00C4785D"/>
    <w:rsid w:val="00C50939"/>
    <w:rsid w:val="00C51037"/>
    <w:rsid w:val="00C57C1A"/>
    <w:rsid w:val="00C57D82"/>
    <w:rsid w:val="00C63BBD"/>
    <w:rsid w:val="00C63E82"/>
    <w:rsid w:val="00C63F05"/>
    <w:rsid w:val="00C72865"/>
    <w:rsid w:val="00C74443"/>
    <w:rsid w:val="00C74462"/>
    <w:rsid w:val="00C753A4"/>
    <w:rsid w:val="00C7796B"/>
    <w:rsid w:val="00C804E7"/>
    <w:rsid w:val="00C80891"/>
    <w:rsid w:val="00C8215D"/>
    <w:rsid w:val="00C8218A"/>
    <w:rsid w:val="00C84A65"/>
    <w:rsid w:val="00C90A91"/>
    <w:rsid w:val="00C92ABE"/>
    <w:rsid w:val="00C9370D"/>
    <w:rsid w:val="00C955B7"/>
    <w:rsid w:val="00C97471"/>
    <w:rsid w:val="00CA5713"/>
    <w:rsid w:val="00CA658F"/>
    <w:rsid w:val="00CA7A15"/>
    <w:rsid w:val="00CA7BA5"/>
    <w:rsid w:val="00CB0A2B"/>
    <w:rsid w:val="00CB1CD8"/>
    <w:rsid w:val="00CB2820"/>
    <w:rsid w:val="00CB5255"/>
    <w:rsid w:val="00CB57F6"/>
    <w:rsid w:val="00CB5A75"/>
    <w:rsid w:val="00CB5DC8"/>
    <w:rsid w:val="00CC611B"/>
    <w:rsid w:val="00CC7104"/>
    <w:rsid w:val="00CC74D9"/>
    <w:rsid w:val="00CC7CEC"/>
    <w:rsid w:val="00CD08C1"/>
    <w:rsid w:val="00CD0F94"/>
    <w:rsid w:val="00CD1C6D"/>
    <w:rsid w:val="00CD23E2"/>
    <w:rsid w:val="00CD24A2"/>
    <w:rsid w:val="00CD414C"/>
    <w:rsid w:val="00CD4A45"/>
    <w:rsid w:val="00CD51B5"/>
    <w:rsid w:val="00CD5C92"/>
    <w:rsid w:val="00CD68F4"/>
    <w:rsid w:val="00CE0119"/>
    <w:rsid w:val="00CE1026"/>
    <w:rsid w:val="00CE29AF"/>
    <w:rsid w:val="00CE2AE5"/>
    <w:rsid w:val="00CE44D7"/>
    <w:rsid w:val="00CE5B02"/>
    <w:rsid w:val="00CE64A2"/>
    <w:rsid w:val="00CE79C5"/>
    <w:rsid w:val="00CF2A15"/>
    <w:rsid w:val="00CF540F"/>
    <w:rsid w:val="00CF63F2"/>
    <w:rsid w:val="00D00388"/>
    <w:rsid w:val="00D004D5"/>
    <w:rsid w:val="00D0311B"/>
    <w:rsid w:val="00D03629"/>
    <w:rsid w:val="00D041B3"/>
    <w:rsid w:val="00D050A9"/>
    <w:rsid w:val="00D05449"/>
    <w:rsid w:val="00D06748"/>
    <w:rsid w:val="00D122AB"/>
    <w:rsid w:val="00D13CE1"/>
    <w:rsid w:val="00D14DB5"/>
    <w:rsid w:val="00D14FAD"/>
    <w:rsid w:val="00D162BC"/>
    <w:rsid w:val="00D16893"/>
    <w:rsid w:val="00D17473"/>
    <w:rsid w:val="00D17964"/>
    <w:rsid w:val="00D17A69"/>
    <w:rsid w:val="00D17F6D"/>
    <w:rsid w:val="00D21B5B"/>
    <w:rsid w:val="00D250D3"/>
    <w:rsid w:val="00D27841"/>
    <w:rsid w:val="00D30A6A"/>
    <w:rsid w:val="00D3240A"/>
    <w:rsid w:val="00D34080"/>
    <w:rsid w:val="00D34696"/>
    <w:rsid w:val="00D36767"/>
    <w:rsid w:val="00D40B14"/>
    <w:rsid w:val="00D40C22"/>
    <w:rsid w:val="00D41A6C"/>
    <w:rsid w:val="00D44F82"/>
    <w:rsid w:val="00D50973"/>
    <w:rsid w:val="00D50F41"/>
    <w:rsid w:val="00D5178F"/>
    <w:rsid w:val="00D5356C"/>
    <w:rsid w:val="00D56190"/>
    <w:rsid w:val="00D6092F"/>
    <w:rsid w:val="00D641CF"/>
    <w:rsid w:val="00D67558"/>
    <w:rsid w:val="00D7131C"/>
    <w:rsid w:val="00D730C7"/>
    <w:rsid w:val="00D74270"/>
    <w:rsid w:val="00D840AC"/>
    <w:rsid w:val="00D84A8A"/>
    <w:rsid w:val="00D87B25"/>
    <w:rsid w:val="00D9066E"/>
    <w:rsid w:val="00D92D0A"/>
    <w:rsid w:val="00D93963"/>
    <w:rsid w:val="00D9505C"/>
    <w:rsid w:val="00D959D2"/>
    <w:rsid w:val="00D97B5B"/>
    <w:rsid w:val="00D97F71"/>
    <w:rsid w:val="00DA00B9"/>
    <w:rsid w:val="00DA137F"/>
    <w:rsid w:val="00DA1E00"/>
    <w:rsid w:val="00DA2A44"/>
    <w:rsid w:val="00DA2D60"/>
    <w:rsid w:val="00DA41EB"/>
    <w:rsid w:val="00DA5B86"/>
    <w:rsid w:val="00DA67B7"/>
    <w:rsid w:val="00DA6A21"/>
    <w:rsid w:val="00DA6DD5"/>
    <w:rsid w:val="00DA7F22"/>
    <w:rsid w:val="00DB09AC"/>
    <w:rsid w:val="00DB25E3"/>
    <w:rsid w:val="00DB3175"/>
    <w:rsid w:val="00DB34A7"/>
    <w:rsid w:val="00DB4B09"/>
    <w:rsid w:val="00DB5DD7"/>
    <w:rsid w:val="00DB5EB5"/>
    <w:rsid w:val="00DB7700"/>
    <w:rsid w:val="00DC1272"/>
    <w:rsid w:val="00DC12B6"/>
    <w:rsid w:val="00DC3D78"/>
    <w:rsid w:val="00DC5659"/>
    <w:rsid w:val="00DC68A1"/>
    <w:rsid w:val="00DC6B08"/>
    <w:rsid w:val="00DD0301"/>
    <w:rsid w:val="00DD0872"/>
    <w:rsid w:val="00DD0EAD"/>
    <w:rsid w:val="00DD0FD8"/>
    <w:rsid w:val="00DD251F"/>
    <w:rsid w:val="00DD4900"/>
    <w:rsid w:val="00DD65E3"/>
    <w:rsid w:val="00DE05CF"/>
    <w:rsid w:val="00DE1639"/>
    <w:rsid w:val="00DE1725"/>
    <w:rsid w:val="00DE2C2A"/>
    <w:rsid w:val="00DE35E9"/>
    <w:rsid w:val="00DE460A"/>
    <w:rsid w:val="00DE4CDF"/>
    <w:rsid w:val="00DE683B"/>
    <w:rsid w:val="00DE74EB"/>
    <w:rsid w:val="00DE7D55"/>
    <w:rsid w:val="00DF167B"/>
    <w:rsid w:val="00DF2EA0"/>
    <w:rsid w:val="00DF74C5"/>
    <w:rsid w:val="00E02E44"/>
    <w:rsid w:val="00E0418C"/>
    <w:rsid w:val="00E05912"/>
    <w:rsid w:val="00E06B0F"/>
    <w:rsid w:val="00E10695"/>
    <w:rsid w:val="00E155A5"/>
    <w:rsid w:val="00E17187"/>
    <w:rsid w:val="00E17BB7"/>
    <w:rsid w:val="00E20215"/>
    <w:rsid w:val="00E21FFC"/>
    <w:rsid w:val="00E22847"/>
    <w:rsid w:val="00E2290B"/>
    <w:rsid w:val="00E27AEB"/>
    <w:rsid w:val="00E31891"/>
    <w:rsid w:val="00E32782"/>
    <w:rsid w:val="00E35D42"/>
    <w:rsid w:val="00E36081"/>
    <w:rsid w:val="00E42EFD"/>
    <w:rsid w:val="00E44C36"/>
    <w:rsid w:val="00E46258"/>
    <w:rsid w:val="00E50AD6"/>
    <w:rsid w:val="00E54768"/>
    <w:rsid w:val="00E54C49"/>
    <w:rsid w:val="00E561E5"/>
    <w:rsid w:val="00E609BA"/>
    <w:rsid w:val="00E644FC"/>
    <w:rsid w:val="00E66BAE"/>
    <w:rsid w:val="00E674B8"/>
    <w:rsid w:val="00E70F1F"/>
    <w:rsid w:val="00E77D27"/>
    <w:rsid w:val="00E816CD"/>
    <w:rsid w:val="00E84025"/>
    <w:rsid w:val="00E9075C"/>
    <w:rsid w:val="00E908C7"/>
    <w:rsid w:val="00E92394"/>
    <w:rsid w:val="00E96F21"/>
    <w:rsid w:val="00EA0843"/>
    <w:rsid w:val="00EA124B"/>
    <w:rsid w:val="00EA26D4"/>
    <w:rsid w:val="00EA565F"/>
    <w:rsid w:val="00EB0DBA"/>
    <w:rsid w:val="00EB3E4F"/>
    <w:rsid w:val="00EB4C53"/>
    <w:rsid w:val="00EB4CE4"/>
    <w:rsid w:val="00EB7590"/>
    <w:rsid w:val="00EB7856"/>
    <w:rsid w:val="00ED3210"/>
    <w:rsid w:val="00ED4779"/>
    <w:rsid w:val="00EE0191"/>
    <w:rsid w:val="00EE1022"/>
    <w:rsid w:val="00EE30FF"/>
    <w:rsid w:val="00EE5703"/>
    <w:rsid w:val="00EE64C0"/>
    <w:rsid w:val="00EE75C9"/>
    <w:rsid w:val="00EF00CD"/>
    <w:rsid w:val="00EF17BD"/>
    <w:rsid w:val="00EF1E33"/>
    <w:rsid w:val="00EF2B7C"/>
    <w:rsid w:val="00EF4065"/>
    <w:rsid w:val="00EF6BA9"/>
    <w:rsid w:val="00F007D9"/>
    <w:rsid w:val="00F01934"/>
    <w:rsid w:val="00F04AF9"/>
    <w:rsid w:val="00F07826"/>
    <w:rsid w:val="00F15C7D"/>
    <w:rsid w:val="00F17702"/>
    <w:rsid w:val="00F24E9D"/>
    <w:rsid w:val="00F257F3"/>
    <w:rsid w:val="00F26E87"/>
    <w:rsid w:val="00F30E55"/>
    <w:rsid w:val="00F31471"/>
    <w:rsid w:val="00F316F9"/>
    <w:rsid w:val="00F3377D"/>
    <w:rsid w:val="00F34780"/>
    <w:rsid w:val="00F34E58"/>
    <w:rsid w:val="00F3579B"/>
    <w:rsid w:val="00F36596"/>
    <w:rsid w:val="00F37CCB"/>
    <w:rsid w:val="00F42B2E"/>
    <w:rsid w:val="00F43B59"/>
    <w:rsid w:val="00F45416"/>
    <w:rsid w:val="00F479A5"/>
    <w:rsid w:val="00F559C5"/>
    <w:rsid w:val="00F577C8"/>
    <w:rsid w:val="00F57AFF"/>
    <w:rsid w:val="00F610B1"/>
    <w:rsid w:val="00F61B23"/>
    <w:rsid w:val="00F62D48"/>
    <w:rsid w:val="00F630BD"/>
    <w:rsid w:val="00F63B95"/>
    <w:rsid w:val="00F63E53"/>
    <w:rsid w:val="00F65910"/>
    <w:rsid w:val="00F67833"/>
    <w:rsid w:val="00F706E4"/>
    <w:rsid w:val="00F70904"/>
    <w:rsid w:val="00F70F1E"/>
    <w:rsid w:val="00F71610"/>
    <w:rsid w:val="00F741C5"/>
    <w:rsid w:val="00F757E1"/>
    <w:rsid w:val="00F7697C"/>
    <w:rsid w:val="00F77037"/>
    <w:rsid w:val="00F7799D"/>
    <w:rsid w:val="00F77FC8"/>
    <w:rsid w:val="00F80AF1"/>
    <w:rsid w:val="00F81C89"/>
    <w:rsid w:val="00F81FDC"/>
    <w:rsid w:val="00F85F45"/>
    <w:rsid w:val="00F91381"/>
    <w:rsid w:val="00F9418A"/>
    <w:rsid w:val="00F952C5"/>
    <w:rsid w:val="00F95753"/>
    <w:rsid w:val="00F95C0B"/>
    <w:rsid w:val="00F96080"/>
    <w:rsid w:val="00F970B9"/>
    <w:rsid w:val="00F9793F"/>
    <w:rsid w:val="00F97EA7"/>
    <w:rsid w:val="00FA3726"/>
    <w:rsid w:val="00FA3CE5"/>
    <w:rsid w:val="00FA3FCE"/>
    <w:rsid w:val="00FA45DA"/>
    <w:rsid w:val="00FA62C7"/>
    <w:rsid w:val="00FA6739"/>
    <w:rsid w:val="00FB0E51"/>
    <w:rsid w:val="00FB22ED"/>
    <w:rsid w:val="00FB4073"/>
    <w:rsid w:val="00FB546D"/>
    <w:rsid w:val="00FB63E4"/>
    <w:rsid w:val="00FC2D8D"/>
    <w:rsid w:val="00FC73A7"/>
    <w:rsid w:val="00FD424A"/>
    <w:rsid w:val="00FD63BA"/>
    <w:rsid w:val="00FD705B"/>
    <w:rsid w:val="00FD7661"/>
    <w:rsid w:val="00FE0AE9"/>
    <w:rsid w:val="00FE384F"/>
    <w:rsid w:val="00FE38AE"/>
    <w:rsid w:val="00FE6D09"/>
    <w:rsid w:val="00FF0740"/>
    <w:rsid w:val="00FF311B"/>
    <w:rsid w:val="00FF3D30"/>
    <w:rsid w:val="00FF5658"/>
    <w:rsid w:val="00FF5E2C"/>
    <w:rsid w:val="00FF7030"/>
    <w:rsid w:val="00FF7886"/>
    <w:rsid w:val="00FF7A1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73D3120A"/>
  <w15:chartTrackingRefBased/>
  <w15:docId w15:val="{7ABCEA11-A378-45AB-ACE9-BEF310424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lang w:val="en-GB"/>
    </w:rPr>
  </w:style>
  <w:style w:type="paragraph" w:styleId="2">
    <w:name w:val="heading 2"/>
    <w:basedOn w:val="a"/>
    <w:next w:val="a"/>
    <w:link w:val="20"/>
    <w:uiPriority w:val="9"/>
    <w:unhideWhenUsed/>
    <w:qFormat/>
    <w:rsid w:val="007077DA"/>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semiHidden/>
    <w:unhideWhenUsed/>
    <w:qFormat/>
    <w:rsid w:val="00B15AF1"/>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044796"/>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044796"/>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6D4BFE"/>
    <w:pPr>
      <w:tabs>
        <w:tab w:val="center" w:pos="4252"/>
        <w:tab w:val="right" w:pos="8504"/>
      </w:tabs>
      <w:snapToGrid w:val="0"/>
    </w:pPr>
  </w:style>
  <w:style w:type="character" w:customStyle="1" w:styleId="a4">
    <w:name w:val="页眉 字符"/>
    <w:basedOn w:val="a0"/>
    <w:link w:val="a3"/>
    <w:rsid w:val="006D4BFE"/>
    <w:rPr>
      <w:lang w:val="en-GB"/>
    </w:rPr>
  </w:style>
  <w:style w:type="paragraph" w:styleId="a5">
    <w:name w:val="footer"/>
    <w:basedOn w:val="a"/>
    <w:link w:val="a6"/>
    <w:uiPriority w:val="99"/>
    <w:unhideWhenUsed/>
    <w:rsid w:val="006D4BFE"/>
    <w:pPr>
      <w:tabs>
        <w:tab w:val="center" w:pos="4252"/>
        <w:tab w:val="right" w:pos="8504"/>
      </w:tabs>
      <w:snapToGrid w:val="0"/>
    </w:pPr>
  </w:style>
  <w:style w:type="character" w:customStyle="1" w:styleId="a6">
    <w:name w:val="页脚 字符"/>
    <w:basedOn w:val="a0"/>
    <w:link w:val="a5"/>
    <w:uiPriority w:val="99"/>
    <w:rsid w:val="006D4BFE"/>
    <w:rPr>
      <w:lang w:val="en-GB"/>
    </w:rPr>
  </w:style>
  <w:style w:type="paragraph" w:customStyle="1" w:styleId="Doc-text2">
    <w:name w:val="Doc-text2"/>
    <w:basedOn w:val="a"/>
    <w:link w:val="Doc-text2Char"/>
    <w:qFormat/>
    <w:rsid w:val="000162A9"/>
    <w:pPr>
      <w:widowControl/>
      <w:tabs>
        <w:tab w:val="left" w:pos="1622"/>
      </w:tabs>
      <w:ind w:left="1622" w:hanging="363"/>
      <w:jc w:val="left"/>
    </w:pPr>
    <w:rPr>
      <w:rFonts w:ascii="Arial" w:eastAsia="MS Mincho" w:hAnsi="Arial" w:cs="Times New Roman"/>
      <w:kern w:val="0"/>
      <w:sz w:val="20"/>
      <w:szCs w:val="24"/>
      <w:lang w:eastAsia="en-GB"/>
    </w:rPr>
  </w:style>
  <w:style w:type="character" w:customStyle="1" w:styleId="Doc-text2Char">
    <w:name w:val="Doc-text2 Char"/>
    <w:link w:val="Doc-text2"/>
    <w:qFormat/>
    <w:rsid w:val="000162A9"/>
    <w:rPr>
      <w:rFonts w:ascii="Arial" w:eastAsia="MS Mincho" w:hAnsi="Arial" w:cs="Times New Roman"/>
      <w:kern w:val="0"/>
      <w:sz w:val="20"/>
      <w:szCs w:val="24"/>
      <w:lang w:val="en-GB" w:eastAsia="en-GB"/>
    </w:rPr>
  </w:style>
  <w:style w:type="paragraph" w:styleId="a7">
    <w:name w:val="List Paragraph"/>
    <w:basedOn w:val="a"/>
    <w:link w:val="a8"/>
    <w:uiPriority w:val="99"/>
    <w:qFormat/>
    <w:rsid w:val="0060607D"/>
    <w:pPr>
      <w:ind w:firstLineChars="200" w:firstLine="420"/>
    </w:pPr>
  </w:style>
  <w:style w:type="character" w:customStyle="1" w:styleId="20">
    <w:name w:val="标题 2 字符"/>
    <w:basedOn w:val="a0"/>
    <w:link w:val="2"/>
    <w:uiPriority w:val="9"/>
    <w:rsid w:val="007077DA"/>
    <w:rPr>
      <w:rFonts w:asciiTheme="majorHAnsi" w:eastAsiaTheme="majorEastAsia" w:hAnsiTheme="majorHAnsi" w:cstheme="majorBidi"/>
      <w:b/>
      <w:bCs/>
      <w:sz w:val="32"/>
      <w:szCs w:val="32"/>
      <w:lang w:val="en-GB"/>
    </w:rPr>
  </w:style>
  <w:style w:type="table" w:styleId="a9">
    <w:name w:val="Table Grid"/>
    <w:basedOn w:val="a1"/>
    <w:uiPriority w:val="39"/>
    <w:rsid w:val="003814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qFormat/>
    <w:rsid w:val="002519AC"/>
    <w:rPr>
      <w:color w:val="0000FF"/>
      <w:u w:val="single"/>
    </w:rPr>
  </w:style>
  <w:style w:type="paragraph" w:styleId="ab">
    <w:name w:val="Balloon Text"/>
    <w:basedOn w:val="a"/>
    <w:link w:val="ac"/>
    <w:uiPriority w:val="99"/>
    <w:semiHidden/>
    <w:unhideWhenUsed/>
    <w:rsid w:val="00C50939"/>
    <w:rPr>
      <w:rFonts w:ascii="Microsoft YaHei UI" w:eastAsia="Microsoft YaHei UI"/>
      <w:sz w:val="18"/>
      <w:szCs w:val="18"/>
    </w:rPr>
  </w:style>
  <w:style w:type="character" w:customStyle="1" w:styleId="ac">
    <w:name w:val="批注框文本 字符"/>
    <w:basedOn w:val="a0"/>
    <w:link w:val="ab"/>
    <w:uiPriority w:val="99"/>
    <w:semiHidden/>
    <w:rsid w:val="00C50939"/>
    <w:rPr>
      <w:rFonts w:ascii="Microsoft YaHei UI" w:eastAsia="Microsoft YaHei UI"/>
      <w:sz w:val="18"/>
      <w:szCs w:val="18"/>
      <w:lang w:val="en-GB"/>
    </w:rPr>
  </w:style>
  <w:style w:type="paragraph" w:customStyle="1" w:styleId="B1">
    <w:name w:val="B1"/>
    <w:basedOn w:val="ad"/>
    <w:link w:val="B1Char1"/>
    <w:qFormat/>
    <w:rsid w:val="00BA4489"/>
    <w:pPr>
      <w:widowControl/>
      <w:spacing w:after="180" w:line="259" w:lineRule="auto"/>
      <w:ind w:left="568" w:hanging="284"/>
      <w:contextualSpacing w:val="0"/>
      <w:jc w:val="left"/>
    </w:pPr>
    <w:rPr>
      <w:rFonts w:ascii="Times New Roman" w:hAnsi="Times New Roman" w:cs="Times New Roman"/>
      <w:kern w:val="0"/>
      <w:sz w:val="20"/>
      <w:szCs w:val="20"/>
      <w:lang w:eastAsia="en-US"/>
    </w:rPr>
  </w:style>
  <w:style w:type="paragraph" w:customStyle="1" w:styleId="B2">
    <w:name w:val="B2"/>
    <w:basedOn w:val="21"/>
    <w:link w:val="B2Car"/>
    <w:qFormat/>
    <w:rsid w:val="00BA4489"/>
    <w:pPr>
      <w:widowControl/>
      <w:spacing w:after="180" w:line="259" w:lineRule="auto"/>
      <w:ind w:left="851" w:hanging="284"/>
      <w:contextualSpacing w:val="0"/>
      <w:jc w:val="left"/>
    </w:pPr>
    <w:rPr>
      <w:rFonts w:ascii="Times New Roman" w:hAnsi="Times New Roman" w:cs="Times New Roman"/>
      <w:kern w:val="0"/>
      <w:sz w:val="20"/>
      <w:szCs w:val="20"/>
      <w:lang w:eastAsia="en-US"/>
    </w:rPr>
  </w:style>
  <w:style w:type="character" w:customStyle="1" w:styleId="B1Char1">
    <w:name w:val="B1 Char1"/>
    <w:link w:val="B1"/>
    <w:qFormat/>
    <w:rsid w:val="00BA4489"/>
    <w:rPr>
      <w:rFonts w:ascii="Times New Roman" w:hAnsi="Times New Roman" w:cs="Times New Roman"/>
      <w:kern w:val="0"/>
      <w:sz w:val="20"/>
      <w:szCs w:val="20"/>
      <w:lang w:val="en-GB" w:eastAsia="en-US"/>
    </w:rPr>
  </w:style>
  <w:style w:type="character" w:customStyle="1" w:styleId="B2Car">
    <w:name w:val="B2 Car"/>
    <w:basedOn w:val="a0"/>
    <w:link w:val="B2"/>
    <w:rsid w:val="00BA4489"/>
    <w:rPr>
      <w:rFonts w:ascii="Times New Roman" w:hAnsi="Times New Roman" w:cs="Times New Roman"/>
      <w:kern w:val="0"/>
      <w:sz w:val="20"/>
      <w:szCs w:val="20"/>
      <w:lang w:val="en-GB" w:eastAsia="en-US"/>
    </w:rPr>
  </w:style>
  <w:style w:type="paragraph" w:styleId="ad">
    <w:name w:val="List"/>
    <w:basedOn w:val="a"/>
    <w:uiPriority w:val="99"/>
    <w:semiHidden/>
    <w:unhideWhenUsed/>
    <w:rsid w:val="00BA4489"/>
    <w:pPr>
      <w:ind w:left="283" w:hanging="283"/>
      <w:contextualSpacing/>
    </w:pPr>
  </w:style>
  <w:style w:type="paragraph" w:styleId="21">
    <w:name w:val="List 2"/>
    <w:basedOn w:val="a"/>
    <w:uiPriority w:val="99"/>
    <w:semiHidden/>
    <w:unhideWhenUsed/>
    <w:rsid w:val="00BA4489"/>
    <w:pPr>
      <w:ind w:left="566" w:hanging="283"/>
      <w:contextualSpacing/>
    </w:pPr>
  </w:style>
  <w:style w:type="character" w:styleId="ae">
    <w:name w:val="FollowedHyperlink"/>
    <w:basedOn w:val="a0"/>
    <w:uiPriority w:val="99"/>
    <w:semiHidden/>
    <w:unhideWhenUsed/>
    <w:rsid w:val="00801517"/>
    <w:rPr>
      <w:color w:val="954F72" w:themeColor="followedHyperlink"/>
      <w:u w:val="single"/>
    </w:rPr>
  </w:style>
  <w:style w:type="paragraph" w:customStyle="1" w:styleId="PL">
    <w:name w:val="PL"/>
    <w:link w:val="PLChar"/>
    <w:qFormat/>
    <w:rsid w:val="007449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7449F6"/>
    <w:rPr>
      <w:rFonts w:ascii="Courier New" w:eastAsia="Times New Roman" w:hAnsi="Courier New" w:cs="Times New Roman"/>
      <w:noProof/>
      <w:kern w:val="0"/>
      <w:sz w:val="16"/>
      <w:szCs w:val="20"/>
      <w:shd w:val="clear" w:color="auto" w:fill="E6E6E6"/>
      <w:lang w:val="en-GB" w:eastAsia="en-GB"/>
    </w:rPr>
  </w:style>
  <w:style w:type="paragraph" w:styleId="af">
    <w:name w:val="Revision"/>
    <w:hidden/>
    <w:uiPriority w:val="99"/>
    <w:semiHidden/>
    <w:rsid w:val="003D4C0D"/>
    <w:rPr>
      <w:lang w:val="en-GB"/>
    </w:rPr>
  </w:style>
  <w:style w:type="paragraph" w:customStyle="1" w:styleId="Default">
    <w:name w:val="Default"/>
    <w:rsid w:val="003D4C0D"/>
    <w:pPr>
      <w:autoSpaceDE w:val="0"/>
      <w:autoSpaceDN w:val="0"/>
      <w:adjustRightInd w:val="0"/>
    </w:pPr>
    <w:rPr>
      <w:rFonts w:ascii="Arial" w:hAnsi="Arial" w:cs="Arial"/>
      <w:color w:val="000000"/>
      <w:kern w:val="0"/>
      <w:sz w:val="24"/>
      <w:szCs w:val="24"/>
    </w:rPr>
  </w:style>
  <w:style w:type="character" w:customStyle="1" w:styleId="B1Char">
    <w:name w:val="B1 Char"/>
    <w:qFormat/>
    <w:rsid w:val="001E6DF8"/>
    <w:rPr>
      <w:rFonts w:eastAsia="Times New Roman"/>
    </w:rPr>
  </w:style>
  <w:style w:type="character" w:customStyle="1" w:styleId="B2Char">
    <w:name w:val="B2 Char"/>
    <w:qFormat/>
    <w:rsid w:val="001E6DF8"/>
    <w:rPr>
      <w:rFonts w:eastAsia="Times New Roman"/>
    </w:rPr>
  </w:style>
  <w:style w:type="character" w:customStyle="1" w:styleId="50">
    <w:name w:val="标题 5 字符"/>
    <w:basedOn w:val="a0"/>
    <w:link w:val="5"/>
    <w:uiPriority w:val="9"/>
    <w:semiHidden/>
    <w:rsid w:val="00044796"/>
    <w:rPr>
      <w:b/>
      <w:bCs/>
      <w:sz w:val="28"/>
      <w:szCs w:val="28"/>
      <w:lang w:val="en-GB"/>
    </w:rPr>
  </w:style>
  <w:style w:type="paragraph" w:customStyle="1" w:styleId="NO">
    <w:name w:val="NO"/>
    <w:basedOn w:val="a"/>
    <w:link w:val="NOChar"/>
    <w:qFormat/>
    <w:rsid w:val="00044796"/>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rPr>
  </w:style>
  <w:style w:type="character" w:customStyle="1" w:styleId="NOChar">
    <w:name w:val="NO Char"/>
    <w:link w:val="NO"/>
    <w:qFormat/>
    <w:rsid w:val="00044796"/>
    <w:rPr>
      <w:rFonts w:ascii="Times New Roman" w:eastAsia="Times New Roman" w:hAnsi="Times New Roman" w:cs="Times New Roman"/>
      <w:kern w:val="0"/>
      <w:sz w:val="20"/>
      <w:szCs w:val="20"/>
      <w:lang w:val="en-GB"/>
    </w:rPr>
  </w:style>
  <w:style w:type="paragraph" w:customStyle="1" w:styleId="B3">
    <w:name w:val="B3"/>
    <w:basedOn w:val="31"/>
    <w:link w:val="B3Char2"/>
    <w:qFormat/>
    <w:rsid w:val="00044796"/>
    <w:pPr>
      <w:widowControl/>
      <w:overflowPunct w:val="0"/>
      <w:autoSpaceDE w:val="0"/>
      <w:autoSpaceDN w:val="0"/>
      <w:adjustRightInd w:val="0"/>
      <w:spacing w:after="180"/>
      <w:ind w:leftChars="0" w:left="1135"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3Char2">
    <w:name w:val="B3 Char2"/>
    <w:link w:val="B3"/>
    <w:qFormat/>
    <w:rsid w:val="00044796"/>
    <w:rPr>
      <w:rFonts w:ascii="Times New Roman" w:eastAsia="Times New Roman" w:hAnsi="Times New Roman" w:cs="Times New Roman"/>
      <w:kern w:val="0"/>
      <w:sz w:val="20"/>
      <w:szCs w:val="20"/>
      <w:lang w:val="en-GB"/>
    </w:rPr>
  </w:style>
  <w:style w:type="paragraph" w:customStyle="1" w:styleId="B4">
    <w:name w:val="B4"/>
    <w:basedOn w:val="41"/>
    <w:link w:val="B4Char"/>
    <w:qFormat/>
    <w:rsid w:val="00044796"/>
    <w:pPr>
      <w:widowControl/>
      <w:overflowPunct w:val="0"/>
      <w:autoSpaceDE w:val="0"/>
      <w:autoSpaceDN w:val="0"/>
      <w:adjustRightInd w:val="0"/>
      <w:spacing w:after="180"/>
      <w:ind w:leftChars="0" w:left="1418"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4Char">
    <w:name w:val="B4 Char"/>
    <w:link w:val="B4"/>
    <w:qFormat/>
    <w:rsid w:val="00044796"/>
    <w:rPr>
      <w:rFonts w:ascii="Times New Roman" w:eastAsia="Times New Roman" w:hAnsi="Times New Roman" w:cs="Times New Roman"/>
      <w:kern w:val="0"/>
      <w:sz w:val="20"/>
      <w:szCs w:val="20"/>
      <w:lang w:val="en-GB"/>
    </w:rPr>
  </w:style>
  <w:style w:type="paragraph" w:customStyle="1" w:styleId="B5">
    <w:name w:val="B5"/>
    <w:basedOn w:val="51"/>
    <w:link w:val="B5Char"/>
    <w:rsid w:val="00044796"/>
    <w:pPr>
      <w:widowControl/>
      <w:overflowPunct w:val="0"/>
      <w:autoSpaceDE w:val="0"/>
      <w:autoSpaceDN w:val="0"/>
      <w:adjustRightInd w:val="0"/>
      <w:spacing w:after="180"/>
      <w:ind w:leftChars="0" w:left="1702"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5Char">
    <w:name w:val="B5 Char"/>
    <w:link w:val="B5"/>
    <w:qFormat/>
    <w:rsid w:val="00044796"/>
    <w:rPr>
      <w:rFonts w:ascii="Times New Roman" w:eastAsia="Times New Roman" w:hAnsi="Times New Roman" w:cs="Times New Roman"/>
      <w:kern w:val="0"/>
      <w:sz w:val="20"/>
      <w:szCs w:val="20"/>
      <w:lang w:val="en-GB"/>
    </w:rPr>
  </w:style>
  <w:style w:type="paragraph" w:styleId="31">
    <w:name w:val="List 3"/>
    <w:basedOn w:val="a"/>
    <w:uiPriority w:val="99"/>
    <w:semiHidden/>
    <w:unhideWhenUsed/>
    <w:rsid w:val="00044796"/>
    <w:pPr>
      <w:ind w:leftChars="400" w:left="100" w:hangingChars="200" w:hanging="200"/>
      <w:contextualSpacing/>
    </w:pPr>
  </w:style>
  <w:style w:type="paragraph" w:styleId="41">
    <w:name w:val="List 4"/>
    <w:basedOn w:val="a"/>
    <w:uiPriority w:val="99"/>
    <w:semiHidden/>
    <w:unhideWhenUsed/>
    <w:rsid w:val="00044796"/>
    <w:pPr>
      <w:ind w:leftChars="600" w:left="100" w:hangingChars="200" w:hanging="200"/>
      <w:contextualSpacing/>
    </w:pPr>
  </w:style>
  <w:style w:type="paragraph" w:styleId="51">
    <w:name w:val="List 5"/>
    <w:basedOn w:val="a"/>
    <w:uiPriority w:val="99"/>
    <w:semiHidden/>
    <w:unhideWhenUsed/>
    <w:rsid w:val="00044796"/>
    <w:pPr>
      <w:ind w:leftChars="800" w:left="100" w:hangingChars="200" w:hanging="200"/>
      <w:contextualSpacing/>
    </w:pPr>
  </w:style>
  <w:style w:type="character" w:customStyle="1" w:styleId="40">
    <w:name w:val="标题 4 字符"/>
    <w:basedOn w:val="a0"/>
    <w:link w:val="4"/>
    <w:uiPriority w:val="9"/>
    <w:semiHidden/>
    <w:rsid w:val="00044796"/>
    <w:rPr>
      <w:rFonts w:asciiTheme="majorHAnsi" w:eastAsiaTheme="majorEastAsia" w:hAnsiTheme="majorHAnsi" w:cstheme="majorBidi"/>
      <w:b/>
      <w:bCs/>
      <w:sz w:val="28"/>
      <w:szCs w:val="28"/>
      <w:lang w:val="en-GB"/>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qFormat/>
    <w:rsid w:val="001308ED"/>
    <w:pPr>
      <w:widowControl/>
      <w:spacing w:after="120"/>
    </w:pPr>
    <w:rPr>
      <w:rFonts w:ascii="Times New Roman" w:eastAsia="MS Mincho" w:hAnsi="Times New Roman" w:cs="Times New Roman"/>
      <w:kern w:val="0"/>
      <w:sz w:val="20"/>
      <w:szCs w:val="24"/>
      <w:lang w:val="en-US" w:eastAsia="en-US"/>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0"/>
    <w:qFormat/>
    <w:rsid w:val="001308ED"/>
    <w:rPr>
      <w:rFonts w:ascii="Times New Roman" w:eastAsia="MS Mincho" w:hAnsi="Times New Roman" w:cs="Times New Roman"/>
      <w:kern w:val="0"/>
      <w:sz w:val="20"/>
      <w:szCs w:val="24"/>
      <w:lang w:eastAsia="en-US"/>
    </w:rPr>
  </w:style>
  <w:style w:type="character" w:customStyle="1" w:styleId="a8">
    <w:name w:val="列出段落 字符"/>
    <w:link w:val="a7"/>
    <w:uiPriority w:val="34"/>
    <w:qFormat/>
    <w:rsid w:val="0063039F"/>
    <w:rPr>
      <w:lang w:val="en-GB"/>
    </w:rPr>
  </w:style>
  <w:style w:type="character" w:customStyle="1" w:styleId="30">
    <w:name w:val="标题 3 字符"/>
    <w:basedOn w:val="a0"/>
    <w:link w:val="3"/>
    <w:uiPriority w:val="9"/>
    <w:semiHidden/>
    <w:rsid w:val="00B15AF1"/>
    <w:rPr>
      <w:b/>
      <w:bCs/>
      <w:sz w:val="32"/>
      <w:szCs w:val="32"/>
      <w:lang w:val="en-GB"/>
    </w:rPr>
  </w:style>
  <w:style w:type="paragraph" w:customStyle="1" w:styleId="Doc-title">
    <w:name w:val="Doc-title"/>
    <w:basedOn w:val="a"/>
    <w:next w:val="Doc-text2"/>
    <w:link w:val="Doc-titleChar"/>
    <w:qFormat/>
    <w:rsid w:val="00A80ABD"/>
    <w:pPr>
      <w:widowControl/>
      <w:spacing w:before="60"/>
      <w:ind w:left="1259" w:hanging="1259"/>
      <w:jc w:val="left"/>
    </w:pPr>
    <w:rPr>
      <w:rFonts w:ascii="Arial" w:eastAsia="MS Mincho" w:hAnsi="Arial" w:cs="Times New Roman"/>
      <w:noProof/>
      <w:kern w:val="0"/>
      <w:sz w:val="20"/>
      <w:szCs w:val="24"/>
      <w:lang w:eastAsia="en-GB"/>
    </w:rPr>
  </w:style>
  <w:style w:type="character" w:customStyle="1" w:styleId="Doc-titleChar">
    <w:name w:val="Doc-title Char"/>
    <w:link w:val="Doc-title"/>
    <w:qFormat/>
    <w:rsid w:val="00A80ABD"/>
    <w:rPr>
      <w:rFonts w:ascii="Arial" w:eastAsia="MS Mincho" w:hAnsi="Arial" w:cs="Times New Roman"/>
      <w:noProof/>
      <w:kern w:val="0"/>
      <w:sz w:val="20"/>
      <w:szCs w:val="24"/>
      <w:lang w:val="en-GB" w:eastAsia="en-GB"/>
    </w:rPr>
  </w:style>
  <w:style w:type="paragraph" w:customStyle="1" w:styleId="Doc-comment">
    <w:name w:val="Doc-comment"/>
    <w:basedOn w:val="a"/>
    <w:next w:val="Doc-text2"/>
    <w:qFormat/>
    <w:rsid w:val="00A80ABD"/>
    <w:pPr>
      <w:widowControl/>
      <w:tabs>
        <w:tab w:val="left" w:pos="1622"/>
      </w:tabs>
      <w:ind w:left="1622" w:hanging="363"/>
      <w:jc w:val="left"/>
    </w:pPr>
    <w:rPr>
      <w:rFonts w:ascii="Arial" w:eastAsia="MS Mincho" w:hAnsi="Arial" w:cs="Times New Roman"/>
      <w:i/>
      <w:kern w:val="0"/>
      <w:sz w:val="20"/>
      <w:szCs w:val="24"/>
      <w:lang w:eastAsia="en-GB"/>
    </w:rPr>
  </w:style>
  <w:style w:type="paragraph" w:customStyle="1" w:styleId="observ">
    <w:name w:val="observ."/>
    <w:basedOn w:val="a"/>
    <w:link w:val="observChar"/>
    <w:qFormat/>
    <w:rsid w:val="00FE0AE9"/>
    <w:pPr>
      <w:widowControl/>
      <w:numPr>
        <w:numId w:val="1"/>
      </w:numPr>
      <w:overflowPunct w:val="0"/>
      <w:autoSpaceDE w:val="0"/>
      <w:autoSpaceDN w:val="0"/>
      <w:adjustRightInd w:val="0"/>
      <w:spacing w:after="180"/>
    </w:pPr>
    <w:rPr>
      <w:rFonts w:ascii="Times New Roman" w:eastAsia="宋体" w:hAnsi="Times New Roman" w:cs="Times New Roman"/>
      <w:kern w:val="0"/>
      <w:sz w:val="20"/>
      <w:szCs w:val="20"/>
      <w:lang w:eastAsia="zh-CN"/>
    </w:rPr>
  </w:style>
  <w:style w:type="character" w:customStyle="1" w:styleId="observChar">
    <w:name w:val="observ. Char"/>
    <w:link w:val="observ"/>
    <w:rsid w:val="00FE0AE9"/>
    <w:rPr>
      <w:rFonts w:ascii="Times New Roman" w:eastAsia="宋体" w:hAnsi="Times New Roman" w:cs="Times New Roman"/>
      <w:kern w:val="0"/>
      <w:sz w:val="20"/>
      <w:szCs w:val="20"/>
      <w:lang w:val="en-GB" w:eastAsia="zh-CN"/>
    </w:rPr>
  </w:style>
  <w:style w:type="paragraph" w:customStyle="1" w:styleId="Agreement">
    <w:name w:val="Agreement"/>
    <w:basedOn w:val="a"/>
    <w:next w:val="Doc-text2"/>
    <w:uiPriority w:val="99"/>
    <w:qFormat/>
    <w:rsid w:val="003C5FCA"/>
    <w:pPr>
      <w:widowControl/>
      <w:numPr>
        <w:numId w:val="2"/>
      </w:numPr>
      <w:tabs>
        <w:tab w:val="num" w:pos="1619"/>
      </w:tabs>
      <w:overflowPunct w:val="0"/>
      <w:autoSpaceDE w:val="0"/>
      <w:autoSpaceDN w:val="0"/>
      <w:adjustRightInd w:val="0"/>
      <w:spacing w:before="60"/>
      <w:ind w:left="1616" w:hanging="357"/>
      <w:jc w:val="left"/>
      <w:textAlignment w:val="baseline"/>
    </w:pPr>
    <w:rPr>
      <w:rFonts w:ascii="Arial" w:eastAsia="Times New Roman" w:hAnsi="Arial" w:cs="Times New Roman"/>
      <w:b/>
      <w:kern w:val="0"/>
      <w:sz w:val="20"/>
      <w:szCs w:val="20"/>
    </w:rPr>
  </w:style>
  <w:style w:type="character" w:customStyle="1" w:styleId="B3Char">
    <w:name w:val="B3 Char"/>
    <w:qFormat/>
    <w:rsid w:val="00F970B9"/>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5332913">
      <w:bodyDiv w:val="1"/>
      <w:marLeft w:val="0"/>
      <w:marRight w:val="0"/>
      <w:marTop w:val="0"/>
      <w:marBottom w:val="0"/>
      <w:divBdr>
        <w:top w:val="none" w:sz="0" w:space="0" w:color="auto"/>
        <w:left w:val="none" w:sz="0" w:space="0" w:color="auto"/>
        <w:bottom w:val="none" w:sz="0" w:space="0" w:color="auto"/>
        <w:right w:val="none" w:sz="0" w:space="0" w:color="auto"/>
      </w:divBdr>
    </w:div>
    <w:div w:id="275409665">
      <w:bodyDiv w:val="1"/>
      <w:marLeft w:val="0"/>
      <w:marRight w:val="0"/>
      <w:marTop w:val="0"/>
      <w:marBottom w:val="0"/>
      <w:divBdr>
        <w:top w:val="none" w:sz="0" w:space="0" w:color="auto"/>
        <w:left w:val="none" w:sz="0" w:space="0" w:color="auto"/>
        <w:bottom w:val="none" w:sz="0" w:space="0" w:color="auto"/>
        <w:right w:val="none" w:sz="0" w:space="0" w:color="auto"/>
      </w:divBdr>
      <w:divsChild>
        <w:div w:id="1927222667">
          <w:marLeft w:val="1166"/>
          <w:marRight w:val="0"/>
          <w:marTop w:val="86"/>
          <w:marBottom w:val="0"/>
          <w:divBdr>
            <w:top w:val="none" w:sz="0" w:space="0" w:color="auto"/>
            <w:left w:val="none" w:sz="0" w:space="0" w:color="auto"/>
            <w:bottom w:val="none" w:sz="0" w:space="0" w:color="auto"/>
            <w:right w:val="none" w:sz="0" w:space="0" w:color="auto"/>
          </w:divBdr>
        </w:div>
        <w:div w:id="1745447259">
          <w:marLeft w:val="1800"/>
          <w:marRight w:val="0"/>
          <w:marTop w:val="77"/>
          <w:marBottom w:val="0"/>
          <w:divBdr>
            <w:top w:val="none" w:sz="0" w:space="0" w:color="auto"/>
            <w:left w:val="none" w:sz="0" w:space="0" w:color="auto"/>
            <w:bottom w:val="none" w:sz="0" w:space="0" w:color="auto"/>
            <w:right w:val="none" w:sz="0" w:space="0" w:color="auto"/>
          </w:divBdr>
        </w:div>
        <w:div w:id="1183788849">
          <w:marLeft w:val="1800"/>
          <w:marRight w:val="0"/>
          <w:marTop w:val="77"/>
          <w:marBottom w:val="0"/>
          <w:divBdr>
            <w:top w:val="none" w:sz="0" w:space="0" w:color="auto"/>
            <w:left w:val="none" w:sz="0" w:space="0" w:color="auto"/>
            <w:bottom w:val="none" w:sz="0" w:space="0" w:color="auto"/>
            <w:right w:val="none" w:sz="0" w:space="0" w:color="auto"/>
          </w:divBdr>
        </w:div>
        <w:div w:id="625434900">
          <w:marLeft w:val="1166"/>
          <w:marRight w:val="0"/>
          <w:marTop w:val="86"/>
          <w:marBottom w:val="0"/>
          <w:divBdr>
            <w:top w:val="none" w:sz="0" w:space="0" w:color="auto"/>
            <w:left w:val="none" w:sz="0" w:space="0" w:color="auto"/>
            <w:bottom w:val="none" w:sz="0" w:space="0" w:color="auto"/>
            <w:right w:val="none" w:sz="0" w:space="0" w:color="auto"/>
          </w:divBdr>
        </w:div>
        <w:div w:id="1108433343">
          <w:marLeft w:val="1166"/>
          <w:marRight w:val="0"/>
          <w:marTop w:val="86"/>
          <w:marBottom w:val="0"/>
          <w:divBdr>
            <w:top w:val="none" w:sz="0" w:space="0" w:color="auto"/>
            <w:left w:val="none" w:sz="0" w:space="0" w:color="auto"/>
            <w:bottom w:val="none" w:sz="0" w:space="0" w:color="auto"/>
            <w:right w:val="none" w:sz="0" w:space="0" w:color="auto"/>
          </w:divBdr>
        </w:div>
      </w:divsChild>
    </w:div>
    <w:div w:id="345597248">
      <w:bodyDiv w:val="1"/>
      <w:marLeft w:val="0"/>
      <w:marRight w:val="0"/>
      <w:marTop w:val="0"/>
      <w:marBottom w:val="0"/>
      <w:divBdr>
        <w:top w:val="none" w:sz="0" w:space="0" w:color="auto"/>
        <w:left w:val="none" w:sz="0" w:space="0" w:color="auto"/>
        <w:bottom w:val="none" w:sz="0" w:space="0" w:color="auto"/>
        <w:right w:val="none" w:sz="0" w:space="0" w:color="auto"/>
      </w:divBdr>
    </w:div>
    <w:div w:id="438599035">
      <w:bodyDiv w:val="1"/>
      <w:marLeft w:val="0"/>
      <w:marRight w:val="0"/>
      <w:marTop w:val="0"/>
      <w:marBottom w:val="0"/>
      <w:divBdr>
        <w:top w:val="none" w:sz="0" w:space="0" w:color="auto"/>
        <w:left w:val="none" w:sz="0" w:space="0" w:color="auto"/>
        <w:bottom w:val="none" w:sz="0" w:space="0" w:color="auto"/>
        <w:right w:val="none" w:sz="0" w:space="0" w:color="auto"/>
      </w:divBdr>
      <w:divsChild>
        <w:div w:id="2093119738">
          <w:marLeft w:val="547"/>
          <w:marRight w:val="0"/>
          <w:marTop w:val="86"/>
          <w:marBottom w:val="0"/>
          <w:divBdr>
            <w:top w:val="none" w:sz="0" w:space="0" w:color="auto"/>
            <w:left w:val="none" w:sz="0" w:space="0" w:color="auto"/>
            <w:bottom w:val="none" w:sz="0" w:space="0" w:color="auto"/>
            <w:right w:val="none" w:sz="0" w:space="0" w:color="auto"/>
          </w:divBdr>
        </w:div>
        <w:div w:id="110367010">
          <w:marLeft w:val="1166"/>
          <w:marRight w:val="0"/>
          <w:marTop w:val="86"/>
          <w:marBottom w:val="0"/>
          <w:divBdr>
            <w:top w:val="none" w:sz="0" w:space="0" w:color="auto"/>
            <w:left w:val="none" w:sz="0" w:space="0" w:color="auto"/>
            <w:bottom w:val="none" w:sz="0" w:space="0" w:color="auto"/>
            <w:right w:val="none" w:sz="0" w:space="0" w:color="auto"/>
          </w:divBdr>
        </w:div>
        <w:div w:id="1686595187">
          <w:marLeft w:val="1166"/>
          <w:marRight w:val="0"/>
          <w:marTop w:val="86"/>
          <w:marBottom w:val="0"/>
          <w:divBdr>
            <w:top w:val="none" w:sz="0" w:space="0" w:color="auto"/>
            <w:left w:val="none" w:sz="0" w:space="0" w:color="auto"/>
            <w:bottom w:val="none" w:sz="0" w:space="0" w:color="auto"/>
            <w:right w:val="none" w:sz="0" w:space="0" w:color="auto"/>
          </w:divBdr>
        </w:div>
        <w:div w:id="273906287">
          <w:marLeft w:val="1166"/>
          <w:marRight w:val="0"/>
          <w:marTop w:val="86"/>
          <w:marBottom w:val="0"/>
          <w:divBdr>
            <w:top w:val="none" w:sz="0" w:space="0" w:color="auto"/>
            <w:left w:val="none" w:sz="0" w:space="0" w:color="auto"/>
            <w:bottom w:val="none" w:sz="0" w:space="0" w:color="auto"/>
            <w:right w:val="none" w:sz="0" w:space="0" w:color="auto"/>
          </w:divBdr>
        </w:div>
      </w:divsChild>
    </w:div>
    <w:div w:id="468206742">
      <w:bodyDiv w:val="1"/>
      <w:marLeft w:val="0"/>
      <w:marRight w:val="0"/>
      <w:marTop w:val="0"/>
      <w:marBottom w:val="0"/>
      <w:divBdr>
        <w:top w:val="none" w:sz="0" w:space="0" w:color="auto"/>
        <w:left w:val="none" w:sz="0" w:space="0" w:color="auto"/>
        <w:bottom w:val="none" w:sz="0" w:space="0" w:color="auto"/>
        <w:right w:val="none" w:sz="0" w:space="0" w:color="auto"/>
      </w:divBdr>
      <w:divsChild>
        <w:div w:id="1738169468">
          <w:marLeft w:val="547"/>
          <w:marRight w:val="0"/>
          <w:marTop w:val="86"/>
          <w:marBottom w:val="0"/>
          <w:divBdr>
            <w:top w:val="none" w:sz="0" w:space="0" w:color="auto"/>
            <w:left w:val="none" w:sz="0" w:space="0" w:color="auto"/>
            <w:bottom w:val="none" w:sz="0" w:space="0" w:color="auto"/>
            <w:right w:val="none" w:sz="0" w:space="0" w:color="auto"/>
          </w:divBdr>
        </w:div>
      </w:divsChild>
    </w:div>
    <w:div w:id="577636702">
      <w:bodyDiv w:val="1"/>
      <w:marLeft w:val="0"/>
      <w:marRight w:val="0"/>
      <w:marTop w:val="0"/>
      <w:marBottom w:val="0"/>
      <w:divBdr>
        <w:top w:val="none" w:sz="0" w:space="0" w:color="auto"/>
        <w:left w:val="none" w:sz="0" w:space="0" w:color="auto"/>
        <w:bottom w:val="none" w:sz="0" w:space="0" w:color="auto"/>
        <w:right w:val="none" w:sz="0" w:space="0" w:color="auto"/>
      </w:divBdr>
      <w:divsChild>
        <w:div w:id="76483332">
          <w:marLeft w:val="1166"/>
          <w:marRight w:val="0"/>
          <w:marTop w:val="77"/>
          <w:marBottom w:val="0"/>
          <w:divBdr>
            <w:top w:val="none" w:sz="0" w:space="0" w:color="auto"/>
            <w:left w:val="none" w:sz="0" w:space="0" w:color="auto"/>
            <w:bottom w:val="none" w:sz="0" w:space="0" w:color="auto"/>
            <w:right w:val="none" w:sz="0" w:space="0" w:color="auto"/>
          </w:divBdr>
        </w:div>
      </w:divsChild>
    </w:div>
    <w:div w:id="610286052">
      <w:bodyDiv w:val="1"/>
      <w:marLeft w:val="0"/>
      <w:marRight w:val="0"/>
      <w:marTop w:val="0"/>
      <w:marBottom w:val="0"/>
      <w:divBdr>
        <w:top w:val="none" w:sz="0" w:space="0" w:color="auto"/>
        <w:left w:val="none" w:sz="0" w:space="0" w:color="auto"/>
        <w:bottom w:val="none" w:sz="0" w:space="0" w:color="auto"/>
        <w:right w:val="none" w:sz="0" w:space="0" w:color="auto"/>
      </w:divBdr>
      <w:divsChild>
        <w:div w:id="1457915048">
          <w:marLeft w:val="1166"/>
          <w:marRight w:val="0"/>
          <w:marTop w:val="86"/>
          <w:marBottom w:val="0"/>
          <w:divBdr>
            <w:top w:val="none" w:sz="0" w:space="0" w:color="auto"/>
            <w:left w:val="none" w:sz="0" w:space="0" w:color="auto"/>
            <w:bottom w:val="none" w:sz="0" w:space="0" w:color="auto"/>
            <w:right w:val="none" w:sz="0" w:space="0" w:color="auto"/>
          </w:divBdr>
        </w:div>
      </w:divsChild>
    </w:div>
    <w:div w:id="675575953">
      <w:bodyDiv w:val="1"/>
      <w:marLeft w:val="0"/>
      <w:marRight w:val="0"/>
      <w:marTop w:val="0"/>
      <w:marBottom w:val="0"/>
      <w:divBdr>
        <w:top w:val="none" w:sz="0" w:space="0" w:color="auto"/>
        <w:left w:val="none" w:sz="0" w:space="0" w:color="auto"/>
        <w:bottom w:val="none" w:sz="0" w:space="0" w:color="auto"/>
        <w:right w:val="none" w:sz="0" w:space="0" w:color="auto"/>
      </w:divBdr>
      <w:divsChild>
        <w:div w:id="983656810">
          <w:marLeft w:val="547"/>
          <w:marRight w:val="0"/>
          <w:marTop w:val="86"/>
          <w:marBottom w:val="0"/>
          <w:divBdr>
            <w:top w:val="none" w:sz="0" w:space="0" w:color="auto"/>
            <w:left w:val="none" w:sz="0" w:space="0" w:color="auto"/>
            <w:bottom w:val="none" w:sz="0" w:space="0" w:color="auto"/>
            <w:right w:val="none" w:sz="0" w:space="0" w:color="auto"/>
          </w:divBdr>
        </w:div>
      </w:divsChild>
    </w:div>
    <w:div w:id="724329457">
      <w:bodyDiv w:val="1"/>
      <w:marLeft w:val="0"/>
      <w:marRight w:val="0"/>
      <w:marTop w:val="0"/>
      <w:marBottom w:val="0"/>
      <w:divBdr>
        <w:top w:val="none" w:sz="0" w:space="0" w:color="auto"/>
        <w:left w:val="none" w:sz="0" w:space="0" w:color="auto"/>
        <w:bottom w:val="none" w:sz="0" w:space="0" w:color="auto"/>
        <w:right w:val="none" w:sz="0" w:space="0" w:color="auto"/>
      </w:divBdr>
      <w:divsChild>
        <w:div w:id="439491177">
          <w:marLeft w:val="1138"/>
          <w:marRight w:val="0"/>
          <w:marTop w:val="77"/>
          <w:marBottom w:val="0"/>
          <w:divBdr>
            <w:top w:val="none" w:sz="0" w:space="0" w:color="auto"/>
            <w:left w:val="none" w:sz="0" w:space="0" w:color="auto"/>
            <w:bottom w:val="none" w:sz="0" w:space="0" w:color="auto"/>
            <w:right w:val="none" w:sz="0" w:space="0" w:color="auto"/>
          </w:divBdr>
        </w:div>
      </w:divsChild>
    </w:div>
    <w:div w:id="788279900">
      <w:bodyDiv w:val="1"/>
      <w:marLeft w:val="0"/>
      <w:marRight w:val="0"/>
      <w:marTop w:val="0"/>
      <w:marBottom w:val="0"/>
      <w:divBdr>
        <w:top w:val="none" w:sz="0" w:space="0" w:color="auto"/>
        <w:left w:val="none" w:sz="0" w:space="0" w:color="auto"/>
        <w:bottom w:val="none" w:sz="0" w:space="0" w:color="auto"/>
        <w:right w:val="none" w:sz="0" w:space="0" w:color="auto"/>
      </w:divBdr>
      <w:divsChild>
        <w:div w:id="821123490">
          <w:marLeft w:val="1166"/>
          <w:marRight w:val="0"/>
          <w:marTop w:val="86"/>
          <w:marBottom w:val="0"/>
          <w:divBdr>
            <w:top w:val="none" w:sz="0" w:space="0" w:color="auto"/>
            <w:left w:val="none" w:sz="0" w:space="0" w:color="auto"/>
            <w:bottom w:val="none" w:sz="0" w:space="0" w:color="auto"/>
            <w:right w:val="none" w:sz="0" w:space="0" w:color="auto"/>
          </w:divBdr>
        </w:div>
      </w:divsChild>
    </w:div>
    <w:div w:id="944265856">
      <w:bodyDiv w:val="1"/>
      <w:marLeft w:val="0"/>
      <w:marRight w:val="0"/>
      <w:marTop w:val="0"/>
      <w:marBottom w:val="0"/>
      <w:divBdr>
        <w:top w:val="none" w:sz="0" w:space="0" w:color="auto"/>
        <w:left w:val="none" w:sz="0" w:space="0" w:color="auto"/>
        <w:bottom w:val="none" w:sz="0" w:space="0" w:color="auto"/>
        <w:right w:val="none" w:sz="0" w:space="0" w:color="auto"/>
      </w:divBdr>
      <w:divsChild>
        <w:div w:id="33584871">
          <w:marLeft w:val="547"/>
          <w:marRight w:val="0"/>
          <w:marTop w:val="86"/>
          <w:marBottom w:val="0"/>
          <w:divBdr>
            <w:top w:val="none" w:sz="0" w:space="0" w:color="auto"/>
            <w:left w:val="none" w:sz="0" w:space="0" w:color="auto"/>
            <w:bottom w:val="none" w:sz="0" w:space="0" w:color="auto"/>
            <w:right w:val="none" w:sz="0" w:space="0" w:color="auto"/>
          </w:divBdr>
        </w:div>
      </w:divsChild>
    </w:div>
    <w:div w:id="1043015499">
      <w:bodyDiv w:val="1"/>
      <w:marLeft w:val="0"/>
      <w:marRight w:val="0"/>
      <w:marTop w:val="0"/>
      <w:marBottom w:val="0"/>
      <w:divBdr>
        <w:top w:val="none" w:sz="0" w:space="0" w:color="auto"/>
        <w:left w:val="none" w:sz="0" w:space="0" w:color="auto"/>
        <w:bottom w:val="none" w:sz="0" w:space="0" w:color="auto"/>
        <w:right w:val="none" w:sz="0" w:space="0" w:color="auto"/>
      </w:divBdr>
      <w:divsChild>
        <w:div w:id="2078015883">
          <w:marLeft w:val="547"/>
          <w:marRight w:val="0"/>
          <w:marTop w:val="86"/>
          <w:marBottom w:val="0"/>
          <w:divBdr>
            <w:top w:val="none" w:sz="0" w:space="0" w:color="auto"/>
            <w:left w:val="none" w:sz="0" w:space="0" w:color="auto"/>
            <w:bottom w:val="none" w:sz="0" w:space="0" w:color="auto"/>
            <w:right w:val="none" w:sz="0" w:space="0" w:color="auto"/>
          </w:divBdr>
        </w:div>
      </w:divsChild>
    </w:div>
    <w:div w:id="1098407903">
      <w:bodyDiv w:val="1"/>
      <w:marLeft w:val="0"/>
      <w:marRight w:val="0"/>
      <w:marTop w:val="0"/>
      <w:marBottom w:val="0"/>
      <w:divBdr>
        <w:top w:val="none" w:sz="0" w:space="0" w:color="auto"/>
        <w:left w:val="none" w:sz="0" w:space="0" w:color="auto"/>
        <w:bottom w:val="none" w:sz="0" w:space="0" w:color="auto"/>
        <w:right w:val="none" w:sz="0" w:space="0" w:color="auto"/>
      </w:divBdr>
    </w:div>
    <w:div w:id="1179999774">
      <w:bodyDiv w:val="1"/>
      <w:marLeft w:val="0"/>
      <w:marRight w:val="0"/>
      <w:marTop w:val="0"/>
      <w:marBottom w:val="0"/>
      <w:divBdr>
        <w:top w:val="none" w:sz="0" w:space="0" w:color="auto"/>
        <w:left w:val="none" w:sz="0" w:space="0" w:color="auto"/>
        <w:bottom w:val="none" w:sz="0" w:space="0" w:color="auto"/>
        <w:right w:val="none" w:sz="0" w:space="0" w:color="auto"/>
      </w:divBdr>
      <w:divsChild>
        <w:div w:id="447746251">
          <w:marLeft w:val="1166"/>
          <w:marRight w:val="0"/>
          <w:marTop w:val="86"/>
          <w:marBottom w:val="0"/>
          <w:divBdr>
            <w:top w:val="none" w:sz="0" w:space="0" w:color="auto"/>
            <w:left w:val="none" w:sz="0" w:space="0" w:color="auto"/>
            <w:bottom w:val="none" w:sz="0" w:space="0" w:color="auto"/>
            <w:right w:val="none" w:sz="0" w:space="0" w:color="auto"/>
          </w:divBdr>
        </w:div>
      </w:divsChild>
    </w:div>
    <w:div w:id="1237403015">
      <w:bodyDiv w:val="1"/>
      <w:marLeft w:val="0"/>
      <w:marRight w:val="0"/>
      <w:marTop w:val="0"/>
      <w:marBottom w:val="0"/>
      <w:divBdr>
        <w:top w:val="none" w:sz="0" w:space="0" w:color="auto"/>
        <w:left w:val="none" w:sz="0" w:space="0" w:color="auto"/>
        <w:bottom w:val="none" w:sz="0" w:space="0" w:color="auto"/>
        <w:right w:val="none" w:sz="0" w:space="0" w:color="auto"/>
      </w:divBdr>
      <w:divsChild>
        <w:div w:id="290063474">
          <w:marLeft w:val="1800"/>
          <w:marRight w:val="0"/>
          <w:marTop w:val="77"/>
          <w:marBottom w:val="0"/>
          <w:divBdr>
            <w:top w:val="none" w:sz="0" w:space="0" w:color="auto"/>
            <w:left w:val="none" w:sz="0" w:space="0" w:color="auto"/>
            <w:bottom w:val="none" w:sz="0" w:space="0" w:color="auto"/>
            <w:right w:val="none" w:sz="0" w:space="0" w:color="auto"/>
          </w:divBdr>
        </w:div>
        <w:div w:id="140923676">
          <w:marLeft w:val="1800"/>
          <w:marRight w:val="0"/>
          <w:marTop w:val="77"/>
          <w:marBottom w:val="0"/>
          <w:divBdr>
            <w:top w:val="none" w:sz="0" w:space="0" w:color="auto"/>
            <w:left w:val="none" w:sz="0" w:space="0" w:color="auto"/>
            <w:bottom w:val="none" w:sz="0" w:space="0" w:color="auto"/>
            <w:right w:val="none" w:sz="0" w:space="0" w:color="auto"/>
          </w:divBdr>
        </w:div>
        <w:div w:id="542909307">
          <w:marLeft w:val="1800"/>
          <w:marRight w:val="0"/>
          <w:marTop w:val="77"/>
          <w:marBottom w:val="0"/>
          <w:divBdr>
            <w:top w:val="none" w:sz="0" w:space="0" w:color="auto"/>
            <w:left w:val="none" w:sz="0" w:space="0" w:color="auto"/>
            <w:bottom w:val="none" w:sz="0" w:space="0" w:color="auto"/>
            <w:right w:val="none" w:sz="0" w:space="0" w:color="auto"/>
          </w:divBdr>
        </w:div>
        <w:div w:id="151265147">
          <w:marLeft w:val="1800"/>
          <w:marRight w:val="0"/>
          <w:marTop w:val="77"/>
          <w:marBottom w:val="0"/>
          <w:divBdr>
            <w:top w:val="none" w:sz="0" w:space="0" w:color="auto"/>
            <w:left w:val="none" w:sz="0" w:space="0" w:color="auto"/>
            <w:bottom w:val="none" w:sz="0" w:space="0" w:color="auto"/>
            <w:right w:val="none" w:sz="0" w:space="0" w:color="auto"/>
          </w:divBdr>
        </w:div>
      </w:divsChild>
    </w:div>
    <w:div w:id="1299217215">
      <w:bodyDiv w:val="1"/>
      <w:marLeft w:val="0"/>
      <w:marRight w:val="0"/>
      <w:marTop w:val="0"/>
      <w:marBottom w:val="0"/>
      <w:divBdr>
        <w:top w:val="none" w:sz="0" w:space="0" w:color="auto"/>
        <w:left w:val="none" w:sz="0" w:space="0" w:color="auto"/>
        <w:bottom w:val="none" w:sz="0" w:space="0" w:color="auto"/>
        <w:right w:val="none" w:sz="0" w:space="0" w:color="auto"/>
      </w:divBdr>
      <w:divsChild>
        <w:div w:id="1789812775">
          <w:marLeft w:val="547"/>
          <w:marRight w:val="0"/>
          <w:marTop w:val="96"/>
          <w:marBottom w:val="0"/>
          <w:divBdr>
            <w:top w:val="none" w:sz="0" w:space="0" w:color="auto"/>
            <w:left w:val="none" w:sz="0" w:space="0" w:color="auto"/>
            <w:bottom w:val="none" w:sz="0" w:space="0" w:color="auto"/>
            <w:right w:val="none" w:sz="0" w:space="0" w:color="auto"/>
          </w:divBdr>
        </w:div>
      </w:divsChild>
    </w:div>
    <w:div w:id="1719667707">
      <w:bodyDiv w:val="1"/>
      <w:marLeft w:val="0"/>
      <w:marRight w:val="0"/>
      <w:marTop w:val="0"/>
      <w:marBottom w:val="0"/>
      <w:divBdr>
        <w:top w:val="none" w:sz="0" w:space="0" w:color="auto"/>
        <w:left w:val="none" w:sz="0" w:space="0" w:color="auto"/>
        <w:bottom w:val="none" w:sz="0" w:space="0" w:color="auto"/>
        <w:right w:val="none" w:sz="0" w:space="0" w:color="auto"/>
      </w:divBdr>
      <w:divsChild>
        <w:div w:id="1387073339">
          <w:marLeft w:val="547"/>
          <w:marRight w:val="0"/>
          <w:marTop w:val="86"/>
          <w:marBottom w:val="0"/>
          <w:divBdr>
            <w:top w:val="none" w:sz="0" w:space="0" w:color="auto"/>
            <w:left w:val="none" w:sz="0" w:space="0" w:color="auto"/>
            <w:bottom w:val="none" w:sz="0" w:space="0" w:color="auto"/>
            <w:right w:val="none" w:sz="0" w:space="0" w:color="auto"/>
          </w:divBdr>
        </w:div>
        <w:div w:id="876039773">
          <w:marLeft w:val="547"/>
          <w:marRight w:val="0"/>
          <w:marTop w:val="86"/>
          <w:marBottom w:val="0"/>
          <w:divBdr>
            <w:top w:val="none" w:sz="0" w:space="0" w:color="auto"/>
            <w:left w:val="none" w:sz="0" w:space="0" w:color="auto"/>
            <w:bottom w:val="none" w:sz="0" w:space="0" w:color="auto"/>
            <w:right w:val="none" w:sz="0" w:space="0" w:color="auto"/>
          </w:divBdr>
        </w:div>
      </w:divsChild>
    </w:div>
    <w:div w:id="1772045418">
      <w:bodyDiv w:val="1"/>
      <w:marLeft w:val="0"/>
      <w:marRight w:val="0"/>
      <w:marTop w:val="0"/>
      <w:marBottom w:val="0"/>
      <w:divBdr>
        <w:top w:val="none" w:sz="0" w:space="0" w:color="auto"/>
        <w:left w:val="none" w:sz="0" w:space="0" w:color="auto"/>
        <w:bottom w:val="none" w:sz="0" w:space="0" w:color="auto"/>
        <w:right w:val="none" w:sz="0" w:space="0" w:color="auto"/>
      </w:divBdr>
    </w:div>
    <w:div w:id="1813205722">
      <w:bodyDiv w:val="1"/>
      <w:marLeft w:val="0"/>
      <w:marRight w:val="0"/>
      <w:marTop w:val="0"/>
      <w:marBottom w:val="0"/>
      <w:divBdr>
        <w:top w:val="none" w:sz="0" w:space="0" w:color="auto"/>
        <w:left w:val="none" w:sz="0" w:space="0" w:color="auto"/>
        <w:bottom w:val="none" w:sz="0" w:space="0" w:color="auto"/>
        <w:right w:val="none" w:sz="0" w:space="0" w:color="auto"/>
      </w:divBdr>
    </w:div>
    <w:div w:id="1861628639">
      <w:bodyDiv w:val="1"/>
      <w:marLeft w:val="0"/>
      <w:marRight w:val="0"/>
      <w:marTop w:val="0"/>
      <w:marBottom w:val="0"/>
      <w:divBdr>
        <w:top w:val="none" w:sz="0" w:space="0" w:color="auto"/>
        <w:left w:val="none" w:sz="0" w:space="0" w:color="auto"/>
        <w:bottom w:val="none" w:sz="0" w:space="0" w:color="auto"/>
        <w:right w:val="none" w:sz="0" w:space="0" w:color="auto"/>
      </w:divBdr>
      <w:divsChild>
        <w:div w:id="972639500">
          <w:marLeft w:val="547"/>
          <w:marRight w:val="0"/>
          <w:marTop w:val="96"/>
          <w:marBottom w:val="0"/>
          <w:divBdr>
            <w:top w:val="none" w:sz="0" w:space="0" w:color="auto"/>
            <w:left w:val="none" w:sz="0" w:space="0" w:color="auto"/>
            <w:bottom w:val="none" w:sz="0" w:space="0" w:color="auto"/>
            <w:right w:val="none" w:sz="0" w:space="0" w:color="auto"/>
          </w:divBdr>
        </w:div>
      </w:divsChild>
    </w:div>
    <w:div w:id="1978803064">
      <w:bodyDiv w:val="1"/>
      <w:marLeft w:val="0"/>
      <w:marRight w:val="0"/>
      <w:marTop w:val="0"/>
      <w:marBottom w:val="0"/>
      <w:divBdr>
        <w:top w:val="none" w:sz="0" w:space="0" w:color="auto"/>
        <w:left w:val="none" w:sz="0" w:space="0" w:color="auto"/>
        <w:bottom w:val="none" w:sz="0" w:space="0" w:color="auto"/>
        <w:right w:val="none" w:sz="0" w:space="0" w:color="auto"/>
      </w:divBdr>
    </w:div>
    <w:div w:id="2098361522">
      <w:bodyDiv w:val="1"/>
      <w:marLeft w:val="0"/>
      <w:marRight w:val="0"/>
      <w:marTop w:val="0"/>
      <w:marBottom w:val="0"/>
      <w:divBdr>
        <w:top w:val="none" w:sz="0" w:space="0" w:color="auto"/>
        <w:left w:val="none" w:sz="0" w:space="0" w:color="auto"/>
        <w:bottom w:val="none" w:sz="0" w:space="0" w:color="auto"/>
        <w:right w:val="none" w:sz="0" w:space="0" w:color="auto"/>
      </w:divBdr>
    </w:div>
    <w:div w:id="2139639492">
      <w:bodyDiv w:val="1"/>
      <w:marLeft w:val="0"/>
      <w:marRight w:val="0"/>
      <w:marTop w:val="0"/>
      <w:marBottom w:val="0"/>
      <w:divBdr>
        <w:top w:val="none" w:sz="0" w:space="0" w:color="auto"/>
        <w:left w:val="none" w:sz="0" w:space="0" w:color="auto"/>
        <w:bottom w:val="none" w:sz="0" w:space="0" w:color="auto"/>
        <w:right w:val="none" w:sz="0" w:space="0" w:color="auto"/>
      </w:divBdr>
      <w:divsChild>
        <w:div w:id="1762137930">
          <w:marLeft w:val="288"/>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A30D72-6F32-4D22-9B30-F22B9575A9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13352</TotalTime>
  <Pages>2</Pages>
  <Words>914</Words>
  <Characters>5214</Characters>
  <Application>Microsoft Office Word</Application>
  <DocSecurity>0</DocSecurity>
  <Lines>43</Lines>
  <Paragraphs>12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 (Wangda)</cp:lastModifiedBy>
  <cp:revision>512</cp:revision>
  <dcterms:created xsi:type="dcterms:W3CDTF">2019-04-30T06:30:00Z</dcterms:created>
  <dcterms:modified xsi:type="dcterms:W3CDTF">2022-11-03T08:57:00Z</dcterms:modified>
</cp:coreProperties>
</file>